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28.0" w:type="dxa"/>
        <w:jc w:val="left"/>
        <w:tblInd w:w="0.0" w:type="dxa"/>
        <w:tblLayout w:type="fixed"/>
        <w:tblLook w:val="0000"/>
      </w:tblPr>
      <w:tblGrid>
        <w:gridCol w:w="4248"/>
        <w:gridCol w:w="5580"/>
        <w:tblGridChange w:id="0">
          <w:tblGrid>
            <w:gridCol w:w="4248"/>
            <w:gridCol w:w="5580"/>
          </w:tblGrid>
        </w:tblGridChange>
      </w:tblGrid>
      <w:tr>
        <w:trPr>
          <w:trHeight w:val="1800" w:hRule="atLeast"/>
        </w:trPr>
        <w:tc>
          <w:tcPr>
            <w:vAlign w:val="top"/>
          </w:tcPr>
          <w:p w:rsidR="00000000" w:rsidDel="00000000" w:rsidP="00000000" w:rsidRDefault="00000000" w:rsidRPr="00000000" w14:paraId="00000001">
            <w:pPr>
              <w:contextualSpacing w:val="0"/>
              <w:jc w:val="center"/>
              <w:rPr>
                <w:vertAlign w:val="baseline"/>
              </w:rPr>
            </w:pPr>
            <w:r w:rsidDel="00000000" w:rsidR="00000000" w:rsidRPr="00000000">
              <w:rPr>
                <w:vertAlign w:val="baseline"/>
                <w:rtl w:val="0"/>
              </w:rPr>
              <w:t xml:space="preserve">UBND HUYỆN PHONG ĐIỀN</w:t>
            </w:r>
          </w:p>
          <w:p w:rsidR="00000000" w:rsidDel="00000000" w:rsidP="00000000" w:rsidRDefault="00000000" w:rsidRPr="00000000" w14:paraId="00000002">
            <w:pPr>
              <w:contextualSpacing w:val="0"/>
              <w:jc w:val="center"/>
              <w:rPr>
                <w:b w:val="0"/>
                <w:vertAlign w:val="baseline"/>
              </w:rPr>
            </w:pPr>
            <w:r w:rsidDel="00000000" w:rsidR="00000000" w:rsidRPr="00000000">
              <w:rPr>
                <w:b w:val="1"/>
                <w:vertAlign w:val="baseline"/>
                <w:rtl w:val="0"/>
              </w:rPr>
              <w:t xml:space="preserve">PHÒNG GIÁO DỤC VÀ ĐÀO TẠO</w:t>
            </w:r>
            <w:r w:rsidDel="00000000" w:rsidR="00000000" w:rsidRPr="00000000">
              <w:rPr>
                <w:rtl w:val="0"/>
              </w:rPr>
            </w:r>
          </w:p>
          <w:p w:rsidR="00000000" w:rsidDel="00000000" w:rsidP="00000000" w:rsidRDefault="00000000" w:rsidRPr="00000000" w14:paraId="00000003">
            <w:pPr>
              <w:contextualSpacing w:val="0"/>
              <w:jc w:val="center"/>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651510</wp:posOffset>
                      </wp:positionH>
                      <wp:positionV relativeFrom="paragraph">
                        <wp:posOffset>6985</wp:posOffset>
                      </wp:positionV>
                      <wp:extent cx="1134745" cy="0"/>
                      <wp:effectExtent b="4763" l="0" r="0" t="4763"/>
                      <wp:wrapNone/>
                      <wp:docPr id="1" name=""/>
                      <a:graphic>
                        <a:graphicData uri="http://schemas.microsoft.com/office/word/2010/wordprocessingShape">
                          <wps:wsp>
                            <wps:cNvSpPr/>
                            <wps:spPr>
                              <a:xfrm>
                                <a:off x="0" y="0"/>
                                <a:ext cx="1134745" cy="0"/>
                              </a:xfrm>
                              <a:prstGeom prst="line"/>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margin">
                        <wp:posOffset>651510</wp:posOffset>
                      </wp:positionH>
                      <wp:positionV relativeFrom="paragraph">
                        <wp:posOffset>6985</wp:posOffset>
                      </wp:positionV>
                      <wp:extent cx="1134745" cy="9526"/>
                      <wp:effectExtent b="0" l="0" r="0" t="0"/>
                      <wp:wrapNone/>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134745" cy="9526"/>
                              </a:xfrm>
                              <a:prstGeom prst="rect"/>
                              <a:ln/>
                            </pic:spPr>
                          </pic:pic>
                        </a:graphicData>
                      </a:graphic>
                    </wp:anchor>
                  </w:drawing>
                </mc:Fallback>
              </mc:AlternateContent>
            </w:r>
          </w:p>
          <w:p w:rsidR="00000000" w:rsidDel="00000000" w:rsidP="00000000" w:rsidRDefault="00000000" w:rsidRPr="00000000" w14:paraId="00000004">
            <w:pPr>
              <w:contextualSpacing w:val="0"/>
              <w:jc w:val="center"/>
              <w:rPr>
                <w:sz w:val="28"/>
                <w:szCs w:val="28"/>
                <w:vertAlign w:val="baseline"/>
              </w:rPr>
            </w:pPr>
            <w:r w:rsidDel="00000000" w:rsidR="00000000" w:rsidRPr="00000000">
              <w:rPr>
                <w:sz w:val="28"/>
                <w:szCs w:val="28"/>
                <w:vertAlign w:val="baseline"/>
                <w:rtl w:val="0"/>
              </w:rPr>
              <w:t xml:space="preserve">Số: 359/PGDĐT</w:t>
            </w:r>
          </w:p>
          <w:p w:rsidR="00000000" w:rsidDel="00000000" w:rsidP="00000000" w:rsidRDefault="00000000" w:rsidRPr="00000000" w14:paraId="00000005">
            <w:pPr>
              <w:tabs>
                <w:tab w:val="left" w:pos="2863"/>
              </w:tabs>
              <w:contextualSpacing w:val="0"/>
              <w:rPr>
                <w:b w:val="0"/>
                <w:sz w:val="36"/>
                <w:szCs w:val="36"/>
                <w:vertAlign w:val="baseline"/>
              </w:rPr>
            </w:pPr>
            <w:r w:rsidDel="00000000" w:rsidR="00000000" w:rsidRPr="00000000">
              <w:rPr>
                <w:rtl w:val="0"/>
              </w:rPr>
            </w:r>
          </w:p>
        </w:tc>
        <w:tc>
          <w:tcPr>
            <w:vAlign w:val="top"/>
          </w:tcPr>
          <w:p w:rsidR="00000000" w:rsidDel="00000000" w:rsidP="00000000" w:rsidRDefault="00000000" w:rsidRPr="00000000" w14:paraId="00000006">
            <w:pPr>
              <w:contextualSpacing w:val="0"/>
              <w:rPr>
                <w:b w:val="0"/>
                <w:vertAlign w:val="baseline"/>
              </w:rPr>
            </w:pPr>
            <w:r w:rsidDel="00000000" w:rsidR="00000000" w:rsidRPr="00000000">
              <w:rPr>
                <w:b w:val="1"/>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7">
            <w:pPr>
              <w:contextualSpacing w:val="0"/>
              <w:jc w:val="center"/>
              <w:rPr>
                <w:b w:val="0"/>
                <w:sz w:val="27"/>
                <w:szCs w:val="27"/>
                <w:vertAlign w:val="baseline"/>
              </w:rPr>
            </w:pPr>
            <w:r w:rsidDel="00000000" w:rsidR="00000000" w:rsidRPr="00000000">
              <w:rPr>
                <w:b w:val="1"/>
                <w:sz w:val="27"/>
                <w:szCs w:val="27"/>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8">
            <w:pPr>
              <w:contextualSpacing w:val="0"/>
              <w:jc w:val="center"/>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763905</wp:posOffset>
                      </wp:positionH>
                      <wp:positionV relativeFrom="paragraph">
                        <wp:posOffset>14605</wp:posOffset>
                      </wp:positionV>
                      <wp:extent cx="1880235" cy="0"/>
                      <wp:effectExtent b="4763" l="0" r="0" t="4763"/>
                      <wp:wrapNone/>
                      <wp:docPr id="3" name=""/>
                      <a:graphic>
                        <a:graphicData uri="http://schemas.microsoft.com/office/word/2010/wordprocessingShape">
                          <wps:wsp>
                            <wps:cNvSpPr/>
                            <wps:spPr>
                              <a:xfrm>
                                <a:off x="0" y="0"/>
                                <a:ext cx="1880235" cy="0"/>
                              </a:xfrm>
                              <a:prstGeom prst="line"/>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margin">
                        <wp:posOffset>763905</wp:posOffset>
                      </wp:positionH>
                      <wp:positionV relativeFrom="paragraph">
                        <wp:posOffset>14605</wp:posOffset>
                      </wp:positionV>
                      <wp:extent cx="1880235" cy="9526"/>
                      <wp:effectExtent b="0" l="0" r="0" t="0"/>
                      <wp:wrapNone/>
                      <wp:docPr id="3"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880235" cy="9526"/>
                              </a:xfrm>
                              <a:prstGeom prst="rect"/>
                              <a:ln/>
                            </pic:spPr>
                          </pic:pic>
                        </a:graphicData>
                      </a:graphic>
                    </wp:anchor>
                  </w:drawing>
                </mc:Fallback>
              </mc:AlternateContent>
            </w:r>
          </w:p>
          <w:p w:rsidR="00000000" w:rsidDel="00000000" w:rsidP="00000000" w:rsidRDefault="00000000" w:rsidRPr="00000000" w14:paraId="00000009">
            <w:pPr>
              <w:contextualSpacing w:val="0"/>
              <w:rPr>
                <w:sz w:val="28"/>
                <w:szCs w:val="28"/>
                <w:vertAlign w:val="baseline"/>
              </w:rPr>
            </w:pPr>
            <w:r w:rsidDel="00000000" w:rsidR="00000000" w:rsidRPr="00000000">
              <w:rPr>
                <w:i w:val="1"/>
                <w:vertAlign w:val="baseline"/>
                <w:rtl w:val="0"/>
              </w:rPr>
              <w:t xml:space="preserve">    </w:t>
            </w:r>
            <w:r w:rsidDel="00000000" w:rsidR="00000000" w:rsidRPr="00000000">
              <w:rPr>
                <w:i w:val="1"/>
                <w:sz w:val="28"/>
                <w:szCs w:val="28"/>
                <w:vertAlign w:val="baseline"/>
                <w:rtl w:val="0"/>
              </w:rPr>
              <w:t xml:space="preserve">Phong Điền, ngày  26 tháng 9 năm 2018</w:t>
            </w:r>
            <w:r w:rsidDel="00000000" w:rsidR="00000000" w:rsidRPr="00000000">
              <w:rPr>
                <w:rtl w:val="0"/>
              </w:rPr>
            </w:r>
          </w:p>
        </w:tc>
      </w:tr>
    </w:tbl>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PHÂN CÔNG NHIỆM VỤ VÀ CƠ CHẾ LÀM VIỆC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CỦA LÃNH ĐẠO PHÒNG GIÁO DỤC VÀ ĐÀO TẠO PHONG ĐIỀN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1961515</wp:posOffset>
                </wp:positionH>
                <wp:positionV relativeFrom="paragraph">
                  <wp:posOffset>26669</wp:posOffset>
                </wp:positionV>
                <wp:extent cx="1633855" cy="0"/>
                <wp:effectExtent b="4763" l="0" r="0" t="4763"/>
                <wp:wrapNone/>
                <wp:docPr id="2" name=""/>
                <a:graphic>
                  <a:graphicData uri="http://schemas.microsoft.com/office/word/2010/wordprocessingShape">
                    <wps:wsp>
                      <wps:cNvSpPr/>
                      <wps:spPr>
                        <a:xfrm>
                          <a:off x="0" y="0"/>
                          <a:ext cx="1633855" cy="0"/>
                        </a:xfrm>
                        <a:prstGeom prst="line"/>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margin">
                  <wp:posOffset>1961515</wp:posOffset>
                </wp:positionH>
                <wp:positionV relativeFrom="paragraph">
                  <wp:posOffset>26669</wp:posOffset>
                </wp:positionV>
                <wp:extent cx="1633855" cy="9526"/>
                <wp:effectExtent b="0" l="0" r="0" t="0"/>
                <wp:wrapNone/>
                <wp:docPr id="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633855" cy="9526"/>
                        </a:xfrm>
                        <a:prstGeom prst="rect"/>
                        <a:ln/>
                      </pic:spPr>
                    </pic:pic>
                  </a:graphicData>
                </a:graphic>
              </wp:anchor>
            </w:drawing>
          </mc:Fallback>
        </mc:AlternateConten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Căn cứ Quyết định số 04/2013/QĐ-UBND ngày 20/6/2013 của Ủy ban  nhân dân huyện Phong Điền về việc ban hành Qui chế tuyển dụng, sử dụng và quản lí công chức, viên chức trong các đơn vị sự nghiệp giáo dục trực thuộc Ủy ban nhân dân huyện;</w:t>
      </w:r>
    </w:p>
    <w:p w:rsidR="00000000" w:rsidDel="00000000" w:rsidP="00000000" w:rsidRDefault="00000000" w:rsidRPr="00000000" w14:paraId="0000000E">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Căn cứ Quyết định số 09/2015/QĐ-UBND ngày 25/12/2015 của Ủy ban nhân dân huyện Phong Điền về việc qui định chức năng, nhiệm vụ, quyền hạn và cơ cấu tổ chức của Phòng Giáo dục và Đào tạo huyện;</w:t>
      </w:r>
    </w:p>
    <w:p w:rsidR="00000000" w:rsidDel="00000000" w:rsidP="00000000" w:rsidRDefault="00000000" w:rsidRPr="00000000" w14:paraId="0000000F">
      <w:pPr>
        <w:spacing w:after="120" w:before="120" w:lineRule="auto"/>
        <w:ind w:firstLine="547"/>
        <w:contextualSpacing w:val="0"/>
        <w:jc w:val="both"/>
        <w:rPr>
          <w:sz w:val="28"/>
          <w:szCs w:val="28"/>
          <w:vertAlign w:val="baseline"/>
        </w:rPr>
      </w:pPr>
      <w:r w:rsidDel="00000000" w:rsidR="00000000" w:rsidRPr="00000000">
        <w:rPr>
          <w:sz w:val="28"/>
          <w:szCs w:val="28"/>
          <w:vertAlign w:val="baseline"/>
          <w:rtl w:val="0"/>
        </w:rPr>
        <w:t xml:space="preserve">Căn cứ tình hình thực tế về công tác quản lí, chỉ đạo của ngành GD&amp;ĐT, Phòng GD&amp;ĐT phân công nhiệm vụ và cơ chế làm việc của lãnh đạo năm học 2018-2019 như sau:</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PHÂN CÔNG CÔNG TÁC:</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Ông Nguyễn Phi Hùng: Trưởng phòng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Phụ trách chung các lĩnh vực Giáo dục và Đào tạo toàn ngành.</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Trực tiếp phụ trách các mặt công tác sau đây:</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về nhân sự, tài chính, cơ sở vật chất;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thi đua, khen thưởng và kỉ luật;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tuyển sinh, tốt nghiệp, khuyến học, KĐCL, trường chuẩn quốc gia;</w:t>
      </w:r>
    </w:p>
    <w:p w:rsidR="00000000" w:rsidDel="00000000" w:rsidP="00000000" w:rsidRDefault="00000000" w:rsidRPr="00000000" w14:paraId="00000017">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tư tưởng chính trị, phổ biến giáo dục pháp luật trong CBGVNV và HS các cấp;</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phòng chống thiên tai, phòng chống cháy nổ của ngành;</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Chủ tài khoản cơ quan;</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chương trình, đề án theo quyết định của UBND huyện.</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Ông Phạm Bá Thành: Phó Trưởng phòng</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Tham mưu giúp Trưởng phòng theo dõi, hướng dẫn, chỉ đạo các công tác sau đây: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chuyên môn, các hoạt động giáo dục cấp THCS. Phong trào thi đua, các cuộc vận động cấp THCS và toàn ngành;</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kiểm tra, khảo thí của ngành;</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Trung tâm học tập cộng đồng, xã hội học tập, công tác bồi dưỡng thường xuyên, giáo dục thường xuyên, phổ cập giáo dục, xóa mù chữ của ngành;</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KĐCL, trường chuẩn quốc gia cấp THCS;</w:t>
      </w:r>
    </w:p>
    <w:p w:rsidR="00000000" w:rsidDel="00000000" w:rsidP="00000000" w:rsidRDefault="00000000" w:rsidRPr="00000000" w14:paraId="00000021">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giáo dục hướng nghiệp, nghề phổ thông;</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nghệ thông tin;</w:t>
      </w:r>
    </w:p>
    <w:p w:rsidR="00000000" w:rsidDel="00000000" w:rsidP="00000000" w:rsidRDefault="00000000" w:rsidRPr="00000000" w14:paraId="00000023">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cải cách hành chính, thủ tục hành chính và ISO của PGDĐT;</w:t>
      </w:r>
    </w:p>
    <w:p w:rsidR="00000000" w:rsidDel="00000000" w:rsidP="00000000" w:rsidRDefault="00000000" w:rsidRPr="00000000" w14:paraId="00000024">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Hoạt động giáo dục ngoài giờ lên lớp của ngành;</w:t>
      </w:r>
    </w:p>
    <w:p w:rsidR="00000000" w:rsidDel="00000000" w:rsidP="00000000" w:rsidRDefault="00000000" w:rsidRPr="00000000" w14:paraId="00000025">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Một số lĩnh vực công tác khác theo quyết định của UBND huyện và phân công của Trưởng phòng.</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Bà Nguyễn Thị Thanh Tâm: Phó Trưởng phòng</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Tham mưu giúp Trưởng phòng theo dõi, hướng dẫn, chỉ đạo các công tác sau đây:</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chuyên môn, các hoạt động giáo dục và phong trào thi đua, các cuộc vận động cấp Tiểu học, kiểm tra, KĐCL, khảo thí, trường chuẩn quốc gia cấp tiểu học;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PCGD,XMC cấp Tiểu học;</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chữ thập đỏ của ngành; bóng đá cộng đồng;</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Nông thôn mới, xóa đói giảm nghèo, an sinh xã hội;</w:t>
      </w:r>
    </w:p>
    <w:p w:rsidR="00000000" w:rsidDel="00000000" w:rsidP="00000000" w:rsidRDefault="00000000" w:rsidRPr="00000000" w14:paraId="0000002C">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Một số lĩnh vực công tác khác theo quyết định của UBND huyện và phân công của Trưởng phòng;</w:t>
      </w:r>
    </w:p>
    <w:p w:rsidR="00000000" w:rsidDel="00000000" w:rsidP="00000000" w:rsidRDefault="00000000" w:rsidRPr="00000000" w14:paraId="0000002D">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Giải quyết công việc của ngành và cơ quan khi Trưởng phòng đi công tác.</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Bà Đặng Thị Thu Hương: Phó Trưởng phòng</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Tham mưu giúp Trưởng phòng theo dõi, hướng dẫn, chỉ đạo các công tác sau đây:</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chuyên môn, các hoạt động giáo dục và phong trào thi đua, các cuộc vận động bậc mầm non; kiểm tra, KĐCL, trường chuẩn quốc gia bậc mầm non;</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PCGD bậc Mầm non;</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vệ sinh phòng dịch, an toàn thực phẩm; y tế học đường của ngành;</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“Vì sự tiến bộ của phụ nữ”, bình đẳng giới;</w:t>
      </w:r>
    </w:p>
    <w:p w:rsidR="00000000" w:rsidDel="00000000" w:rsidP="00000000" w:rsidRDefault="00000000" w:rsidRPr="00000000" w14:paraId="00000034">
      <w:pPr>
        <w:spacing w:after="120" w:before="120" w:lineRule="auto"/>
        <w:ind w:firstLine="709"/>
        <w:contextualSpacing w:val="0"/>
        <w:jc w:val="both"/>
        <w:rPr>
          <w:sz w:val="28"/>
          <w:szCs w:val="28"/>
          <w:vertAlign w:val="baseline"/>
        </w:rPr>
      </w:pPr>
      <w:r w:rsidDel="00000000" w:rsidR="00000000" w:rsidRPr="00000000">
        <w:rPr>
          <w:sz w:val="28"/>
          <w:szCs w:val="28"/>
          <w:vertAlign w:val="baseline"/>
          <w:rtl w:val="0"/>
        </w:rPr>
        <w:t xml:space="preserve">+ Một số lĩnh vực công tác khác theo quyết định của UBND huyện và phân công của Trưởng phòng.</w:t>
      </w:r>
    </w:p>
    <w:p w:rsidR="00000000" w:rsidDel="00000000" w:rsidP="00000000" w:rsidRDefault="00000000" w:rsidRPr="00000000" w14:paraId="00000035">
      <w:pPr>
        <w:spacing w:after="120" w:before="120" w:lineRule="auto"/>
        <w:ind w:firstLine="567"/>
        <w:contextualSpacing w:val="0"/>
        <w:jc w:val="both"/>
        <w:rPr>
          <w:b w:val="0"/>
          <w:sz w:val="28"/>
          <w:szCs w:val="28"/>
          <w:vertAlign w:val="baseline"/>
        </w:rPr>
      </w:pPr>
      <w:r w:rsidDel="00000000" w:rsidR="00000000" w:rsidRPr="00000000">
        <w:rPr>
          <w:b w:val="1"/>
          <w:sz w:val="28"/>
          <w:szCs w:val="28"/>
          <w:vertAlign w:val="baseline"/>
          <w:rtl w:val="0"/>
        </w:rPr>
        <w:t xml:space="preserve">II. CƠ CHẾ LÀM VIỆC:</w:t>
      </w:r>
      <w:r w:rsidDel="00000000" w:rsidR="00000000" w:rsidRPr="00000000">
        <w:rPr>
          <w:rtl w:val="0"/>
        </w:rPr>
      </w:r>
    </w:p>
    <w:p w:rsidR="00000000" w:rsidDel="00000000" w:rsidP="00000000" w:rsidRDefault="00000000" w:rsidRPr="00000000" w14:paraId="00000036">
      <w:pPr>
        <w:spacing w:after="120" w:before="120" w:lineRule="auto"/>
        <w:ind w:firstLine="709"/>
        <w:contextualSpacing w:val="0"/>
        <w:jc w:val="both"/>
        <w:rPr>
          <w:sz w:val="28"/>
          <w:szCs w:val="28"/>
          <w:vertAlign w:val="baseline"/>
        </w:rPr>
      </w:pPr>
      <w:r w:rsidDel="00000000" w:rsidR="00000000" w:rsidRPr="00000000">
        <w:rPr>
          <w:sz w:val="28"/>
          <w:szCs w:val="28"/>
          <w:vertAlign w:val="baseline"/>
          <w:rtl w:val="0"/>
        </w:rPr>
        <w:t xml:space="preserve">- Lãnh đạo Phòng GD&amp;ĐT làm việc theo nguyên tắc tập trung dân chủ và chế độ thủ trưởng; phát huy trách nhiệm, tính chủ động công việc của cá nhân theo nhiệm vụ được phân công; </w:t>
      </w:r>
    </w:p>
    <w:p w:rsidR="00000000" w:rsidDel="00000000" w:rsidP="00000000" w:rsidRDefault="00000000" w:rsidRPr="00000000" w14:paraId="00000037">
      <w:pPr>
        <w:spacing w:after="120" w:before="120" w:lineRule="auto"/>
        <w:ind w:firstLine="709"/>
        <w:contextualSpacing w:val="0"/>
        <w:jc w:val="both"/>
        <w:rPr>
          <w:sz w:val="28"/>
          <w:szCs w:val="28"/>
          <w:vertAlign w:val="baseline"/>
        </w:rPr>
      </w:pPr>
      <w:r w:rsidDel="00000000" w:rsidR="00000000" w:rsidRPr="00000000">
        <w:rPr>
          <w:sz w:val="28"/>
          <w:szCs w:val="28"/>
          <w:vertAlign w:val="baseline"/>
          <w:rtl w:val="0"/>
        </w:rPr>
        <w:t xml:space="preserve">- Trưởng phòng chịu trách nhiệm trước Giám đốc Sở GD&amp;ĐT, Thường vụ Huyện ủy, Hội đồng nhân dân, Ủy ban nhân dân huyện và trước pháp luật về toàn bộ công việc của ngành;</w:t>
      </w:r>
    </w:p>
    <w:p w:rsidR="00000000" w:rsidDel="00000000" w:rsidP="00000000" w:rsidRDefault="00000000" w:rsidRPr="00000000" w14:paraId="00000038">
      <w:pPr>
        <w:spacing w:after="120" w:before="120" w:lineRule="auto"/>
        <w:ind w:firstLine="709"/>
        <w:contextualSpacing w:val="0"/>
        <w:jc w:val="both"/>
        <w:rPr>
          <w:sz w:val="28"/>
          <w:szCs w:val="28"/>
          <w:vertAlign w:val="baseline"/>
        </w:rPr>
      </w:pPr>
      <w:r w:rsidDel="00000000" w:rsidR="00000000" w:rsidRPr="00000000">
        <w:rPr>
          <w:sz w:val="28"/>
          <w:szCs w:val="28"/>
          <w:vertAlign w:val="baseline"/>
          <w:rtl w:val="0"/>
        </w:rPr>
        <w:t xml:space="preserve">- Các Phó Trưởng phòng thay mặt Trưởng phòng chỉ đạo và quyết định các công việc thuộc phạm vi trách nhiệm được phân công và chủ động cùng phối hợp với nhau để thực hiện các công việc liên quan; </w:t>
      </w:r>
    </w:p>
    <w:p w:rsidR="00000000" w:rsidDel="00000000" w:rsidP="00000000" w:rsidRDefault="00000000" w:rsidRPr="00000000" w14:paraId="00000039">
      <w:pPr>
        <w:spacing w:after="120" w:before="120" w:lineRule="auto"/>
        <w:ind w:firstLine="709"/>
        <w:contextualSpacing w:val="0"/>
        <w:jc w:val="both"/>
        <w:rPr>
          <w:sz w:val="28"/>
          <w:szCs w:val="28"/>
          <w:vertAlign w:val="baseline"/>
        </w:rPr>
      </w:pPr>
      <w:r w:rsidDel="00000000" w:rsidR="00000000" w:rsidRPr="00000000">
        <w:rPr>
          <w:sz w:val="28"/>
          <w:szCs w:val="28"/>
          <w:vertAlign w:val="baseline"/>
          <w:rtl w:val="0"/>
        </w:rPr>
        <w:t xml:space="preserve">- Phó Trưởng phòng chịu trách nhiệm trước Trưởng phòng và trước pháp luật về các quyết định của mình và chịu trách nhiệm toàn bộ hiệu quả công việc được giao. Thực hiện nghiêm túc chế độ báo cáo, bàn bạc tập thể, phát huy dân chủ trong lãnh đạo và toàn ngành;</w:t>
      </w:r>
    </w:p>
    <w:p w:rsidR="00000000" w:rsidDel="00000000" w:rsidP="00000000" w:rsidRDefault="00000000" w:rsidRPr="00000000" w14:paraId="0000003A">
      <w:pPr>
        <w:spacing w:after="120" w:before="120" w:lineRule="auto"/>
        <w:ind w:firstLine="709"/>
        <w:contextualSpacing w:val="0"/>
        <w:jc w:val="both"/>
        <w:rPr>
          <w:sz w:val="28"/>
          <w:szCs w:val="28"/>
          <w:vertAlign w:val="baseline"/>
        </w:rPr>
      </w:pPr>
      <w:r w:rsidDel="00000000" w:rsidR="00000000" w:rsidRPr="00000000">
        <w:rPr>
          <w:sz w:val="28"/>
          <w:szCs w:val="28"/>
          <w:vertAlign w:val="baseline"/>
          <w:rtl w:val="0"/>
        </w:rPr>
        <w:t xml:space="preserve">- Trong những trường hợp đột xuất (do yêu cầu của các cấp lãnh đạo) cần sự tham gia của lãnh đạo Phòng GD&amp;ĐT thì các Phó Trưởng phòng có thể được phân công tham dự các cuộc họp thuộc lĩnh vực của các Phó Trưởng phòng khác phụ trách;</w:t>
      </w:r>
    </w:p>
    <w:p w:rsidR="00000000" w:rsidDel="00000000" w:rsidP="00000000" w:rsidRDefault="00000000" w:rsidRPr="00000000" w14:paraId="0000003B">
      <w:pPr>
        <w:spacing w:after="120" w:before="120" w:lineRule="auto"/>
        <w:ind w:firstLine="709"/>
        <w:contextualSpacing w:val="0"/>
        <w:jc w:val="both"/>
        <w:rPr>
          <w:sz w:val="28"/>
          <w:szCs w:val="28"/>
          <w:vertAlign w:val="baseline"/>
        </w:rPr>
      </w:pPr>
      <w:r w:rsidDel="00000000" w:rsidR="00000000" w:rsidRPr="00000000">
        <w:rPr>
          <w:sz w:val="28"/>
          <w:szCs w:val="28"/>
          <w:vertAlign w:val="baseline"/>
          <w:rtl w:val="0"/>
        </w:rPr>
        <w:t xml:space="preserve">- Khi giải quyết các công việc được ủy quyền có tính chủ trương lớn, phạm vi ảnh hưởng rộng hoặc những cuộc họp đột xuất dễ phát sinh các vấn đề tiếp theo thì Phó Trưởng phòng phải báo cáo xin ý kiến của Trưởng phòng trước khi quyết định;</w:t>
      </w:r>
    </w:p>
    <w:p w:rsidR="00000000" w:rsidDel="00000000" w:rsidP="00000000" w:rsidRDefault="00000000" w:rsidRPr="00000000" w14:paraId="0000003C">
      <w:pPr>
        <w:spacing w:after="120" w:before="120" w:lineRule="auto"/>
        <w:ind w:firstLine="709"/>
        <w:contextualSpacing w:val="0"/>
        <w:jc w:val="both"/>
        <w:rPr>
          <w:sz w:val="28"/>
          <w:szCs w:val="28"/>
          <w:vertAlign w:val="baseline"/>
        </w:rPr>
      </w:pPr>
      <w:r w:rsidDel="00000000" w:rsidR="00000000" w:rsidRPr="00000000">
        <w:rPr>
          <w:sz w:val="28"/>
          <w:szCs w:val="28"/>
          <w:vertAlign w:val="baseline"/>
          <w:rtl w:val="0"/>
        </w:rPr>
        <w:t xml:space="preserve">- Lãnh đạo Phòng hội ý giao ban vào ngày đầu tuần và họp để giải quyết công việc một tháng một lần vào ngày đầu tháng. Khi cần do tính chất công việc Trưởng phòng tổ chức họp đột xuất.</w:t>
      </w:r>
    </w:p>
    <w:p w:rsidR="00000000" w:rsidDel="00000000" w:rsidP="00000000" w:rsidRDefault="00000000" w:rsidRPr="00000000" w14:paraId="0000003D">
      <w:pPr>
        <w:spacing w:after="120" w:before="120" w:lineRule="auto"/>
        <w:ind w:firstLine="709"/>
        <w:contextualSpacing w:val="0"/>
        <w:jc w:val="both"/>
        <w:rPr>
          <w:sz w:val="28"/>
          <w:szCs w:val="28"/>
          <w:vertAlign w:val="baseline"/>
        </w:rPr>
      </w:pPr>
      <w:r w:rsidDel="00000000" w:rsidR="00000000" w:rsidRPr="00000000">
        <w:rPr>
          <w:sz w:val="28"/>
          <w:szCs w:val="28"/>
          <w:vertAlign w:val="baseline"/>
          <w:rtl w:val="0"/>
        </w:rPr>
        <w:t xml:space="preserve">Văn bản này có  hiệu lực kể từ ngày kí và thực hiện trong năm học 2018-2019./.</w:t>
      </w:r>
    </w:p>
    <w:tbl>
      <w:tblPr>
        <w:tblStyle w:val="Table2"/>
        <w:tblW w:w="10208.0" w:type="dxa"/>
        <w:jc w:val="left"/>
        <w:tblInd w:w="0.0" w:type="dxa"/>
        <w:tblLayout w:type="fixed"/>
        <w:tblLook w:val="0000"/>
      </w:tblPr>
      <w:tblGrid>
        <w:gridCol w:w="5211"/>
        <w:gridCol w:w="4997"/>
        <w:tblGridChange w:id="0">
          <w:tblGrid>
            <w:gridCol w:w="5211"/>
            <w:gridCol w:w="4997"/>
          </w:tblGrid>
        </w:tblGridChange>
      </w:tblGrid>
      <w:tr>
        <w:trPr>
          <w:trHeight w:val="2300" w:hRule="atLeast"/>
        </w:trPr>
        <w:tc>
          <w:tcPr>
            <w:vAlign w:val="top"/>
          </w:tcPr>
          <w:p w:rsidR="00000000" w:rsidDel="00000000" w:rsidP="00000000" w:rsidRDefault="00000000" w:rsidRPr="00000000" w14:paraId="0000003E">
            <w:pPr>
              <w:contextualSpacing w:val="0"/>
              <w:rPr>
                <w:b w:val="0"/>
                <w:i w:val="0"/>
                <w:vertAlign w:val="baseline"/>
              </w:rPr>
            </w:pPr>
            <w:r w:rsidDel="00000000" w:rsidR="00000000" w:rsidRPr="00000000">
              <w:rPr>
                <w:b w:val="1"/>
                <w:i w:val="1"/>
                <w:vertAlign w:val="baseline"/>
                <w:rtl w:val="0"/>
              </w:rPr>
              <w:t xml:space="preserve">Nơi nhận:</w:t>
            </w:r>
            <w:r w:rsidDel="00000000" w:rsidR="00000000" w:rsidRPr="00000000">
              <w:rPr>
                <w:rtl w:val="0"/>
              </w:rPr>
            </w:r>
          </w:p>
          <w:p w:rsidR="00000000" w:rsidDel="00000000" w:rsidP="00000000" w:rsidRDefault="00000000" w:rsidRPr="00000000" w14:paraId="0000003F">
            <w:pPr>
              <w:contextualSpacing w:val="0"/>
              <w:rPr>
                <w:vertAlign w:val="baseline"/>
              </w:rPr>
            </w:pPr>
            <w:r w:rsidDel="00000000" w:rsidR="00000000" w:rsidRPr="00000000">
              <w:rPr>
                <w:vertAlign w:val="baseline"/>
                <w:rtl w:val="0"/>
              </w:rPr>
              <w:t xml:space="preserve">- UBND huyện (Báo cáo);</w:t>
            </w:r>
          </w:p>
          <w:p w:rsidR="00000000" w:rsidDel="00000000" w:rsidP="00000000" w:rsidRDefault="00000000" w:rsidRPr="00000000" w14:paraId="00000040">
            <w:pPr>
              <w:contextualSpacing w:val="0"/>
              <w:rPr>
                <w:sz w:val="22"/>
                <w:szCs w:val="22"/>
                <w:vertAlign w:val="baseline"/>
              </w:rPr>
            </w:pPr>
            <w:r w:rsidDel="00000000" w:rsidR="00000000" w:rsidRPr="00000000">
              <w:rPr>
                <w:sz w:val="22"/>
                <w:szCs w:val="22"/>
                <w:vertAlign w:val="baseline"/>
                <w:rtl w:val="0"/>
              </w:rPr>
              <w:t xml:space="preserve">- Lãnh đạo Phòng;</w:t>
            </w:r>
          </w:p>
          <w:p w:rsidR="00000000" w:rsidDel="00000000" w:rsidP="00000000" w:rsidRDefault="00000000" w:rsidRPr="00000000" w14:paraId="00000041">
            <w:pPr>
              <w:contextualSpacing w:val="0"/>
              <w:rPr>
                <w:sz w:val="22"/>
                <w:szCs w:val="22"/>
                <w:vertAlign w:val="baseline"/>
              </w:rPr>
            </w:pPr>
            <w:r w:rsidDel="00000000" w:rsidR="00000000" w:rsidRPr="00000000">
              <w:rPr>
                <w:sz w:val="22"/>
                <w:szCs w:val="22"/>
                <w:vertAlign w:val="baseline"/>
                <w:rtl w:val="0"/>
              </w:rPr>
              <w:t xml:space="preserve">- Cán bộ, chuyên viên Phòng;</w:t>
            </w:r>
          </w:p>
          <w:p w:rsidR="00000000" w:rsidDel="00000000" w:rsidP="00000000" w:rsidRDefault="00000000" w:rsidRPr="00000000" w14:paraId="00000042">
            <w:pPr>
              <w:contextualSpacing w:val="0"/>
              <w:rPr>
                <w:sz w:val="22"/>
                <w:szCs w:val="22"/>
                <w:vertAlign w:val="baseline"/>
              </w:rPr>
            </w:pPr>
            <w:r w:rsidDel="00000000" w:rsidR="00000000" w:rsidRPr="00000000">
              <w:rPr>
                <w:sz w:val="22"/>
                <w:szCs w:val="22"/>
                <w:vertAlign w:val="baseline"/>
                <w:rtl w:val="0"/>
              </w:rPr>
              <w:t xml:space="preserve">- Website ngành;</w:t>
            </w:r>
          </w:p>
          <w:p w:rsidR="00000000" w:rsidDel="00000000" w:rsidP="00000000" w:rsidRDefault="00000000" w:rsidRPr="00000000" w14:paraId="00000043">
            <w:pPr>
              <w:contextualSpacing w:val="0"/>
              <w:rPr>
                <w:sz w:val="22"/>
                <w:szCs w:val="22"/>
                <w:vertAlign w:val="baseline"/>
              </w:rPr>
            </w:pPr>
            <w:r w:rsidDel="00000000" w:rsidR="00000000" w:rsidRPr="00000000">
              <w:rPr>
                <w:sz w:val="22"/>
                <w:szCs w:val="22"/>
                <w:vertAlign w:val="baseline"/>
                <w:rtl w:val="0"/>
              </w:rPr>
              <w:t xml:space="preserve">- Các trường học trực thuộc;</w:t>
            </w:r>
          </w:p>
          <w:p w:rsidR="00000000" w:rsidDel="00000000" w:rsidP="00000000" w:rsidRDefault="00000000" w:rsidRPr="00000000" w14:paraId="00000044">
            <w:pPr>
              <w:contextualSpacing w:val="0"/>
              <w:rPr>
                <w:i w:val="0"/>
                <w:vertAlign w:val="baseline"/>
              </w:rPr>
            </w:pPr>
            <w:r w:rsidDel="00000000" w:rsidR="00000000" w:rsidRPr="00000000">
              <w:rPr>
                <w:sz w:val="22"/>
                <w:szCs w:val="22"/>
                <w:vertAlign w:val="baseline"/>
                <w:rtl w:val="0"/>
              </w:rPr>
              <w:t xml:space="preserve">- Lưu VT, TCCB.</w:t>
            </w:r>
            <w:r w:rsidDel="00000000" w:rsidR="00000000" w:rsidRPr="00000000">
              <w:rPr>
                <w:rtl w:val="0"/>
              </w:rPr>
            </w:r>
          </w:p>
        </w:tc>
        <w:tc>
          <w:tcPr>
            <w:vAlign w:val="top"/>
          </w:tcPr>
          <w:p w:rsidR="00000000" w:rsidDel="00000000" w:rsidP="00000000" w:rsidRDefault="00000000" w:rsidRPr="00000000" w14:paraId="00000045">
            <w:pPr>
              <w:contextualSpacing w:val="0"/>
              <w:jc w:val="center"/>
              <w:rPr>
                <w:b w:val="0"/>
                <w:sz w:val="26"/>
                <w:szCs w:val="26"/>
                <w:vertAlign w:val="baseline"/>
              </w:rPr>
            </w:pPr>
            <w:r w:rsidDel="00000000" w:rsidR="00000000" w:rsidRPr="00000000">
              <w:rPr>
                <w:b w:val="1"/>
                <w:sz w:val="26"/>
                <w:szCs w:val="26"/>
                <w:vertAlign w:val="baseline"/>
                <w:rtl w:val="0"/>
              </w:rPr>
              <w:t xml:space="preserve">TRƯỞNG PHÒNG</w:t>
            </w:r>
            <w:r w:rsidDel="00000000" w:rsidR="00000000" w:rsidRPr="00000000">
              <w:rPr>
                <w:rtl w:val="0"/>
              </w:rPr>
            </w:r>
          </w:p>
          <w:p w:rsidR="00000000" w:rsidDel="00000000" w:rsidP="00000000" w:rsidRDefault="00000000" w:rsidRPr="00000000" w14:paraId="00000046">
            <w:pPr>
              <w:contextualSpacing w:val="0"/>
              <w:jc w:val="center"/>
              <w:rPr>
                <w:sz w:val="26"/>
                <w:szCs w:val="26"/>
                <w:vertAlign w:val="baseline"/>
              </w:rPr>
            </w:pPr>
            <w:r w:rsidDel="00000000" w:rsidR="00000000" w:rsidRPr="00000000">
              <w:rPr>
                <w:rtl w:val="0"/>
              </w:rPr>
            </w:r>
          </w:p>
          <w:p w:rsidR="00000000" w:rsidDel="00000000" w:rsidP="00000000" w:rsidRDefault="00000000" w:rsidRPr="00000000" w14:paraId="00000047">
            <w:pPr>
              <w:contextualSpacing w:val="0"/>
              <w:jc w:val="center"/>
              <w:rPr>
                <w:sz w:val="26"/>
                <w:szCs w:val="26"/>
                <w:vertAlign w:val="baseline"/>
              </w:rPr>
            </w:pPr>
            <w:r w:rsidDel="00000000" w:rsidR="00000000" w:rsidRPr="00000000">
              <w:rPr>
                <w:sz w:val="26"/>
                <w:szCs w:val="26"/>
                <w:rtl w:val="0"/>
              </w:rPr>
              <w:t xml:space="preserve">( Đã ký)</w:t>
            </w:r>
            <w:r w:rsidDel="00000000" w:rsidR="00000000" w:rsidRPr="00000000">
              <w:rPr>
                <w:rtl w:val="0"/>
              </w:rPr>
            </w:r>
          </w:p>
          <w:p w:rsidR="00000000" w:rsidDel="00000000" w:rsidP="00000000" w:rsidRDefault="00000000" w:rsidRPr="00000000" w14:paraId="00000048">
            <w:pPr>
              <w:contextualSpacing w:val="0"/>
              <w:jc w:val="center"/>
              <w:rPr>
                <w:sz w:val="26"/>
                <w:szCs w:val="26"/>
                <w:vertAlign w:val="baseline"/>
              </w:rPr>
            </w:pPr>
            <w:r w:rsidDel="00000000" w:rsidR="00000000" w:rsidRPr="00000000">
              <w:rPr>
                <w:rtl w:val="0"/>
              </w:rPr>
            </w:r>
          </w:p>
          <w:p w:rsidR="00000000" w:rsidDel="00000000" w:rsidP="00000000" w:rsidRDefault="00000000" w:rsidRPr="00000000" w14:paraId="00000049">
            <w:pPr>
              <w:contextualSpacing w:val="0"/>
              <w:jc w:val="center"/>
              <w:rPr>
                <w:sz w:val="26"/>
                <w:szCs w:val="26"/>
                <w:vertAlign w:val="baseline"/>
              </w:rPr>
            </w:pPr>
            <w:r w:rsidDel="00000000" w:rsidR="00000000" w:rsidRPr="00000000">
              <w:rPr>
                <w:rtl w:val="0"/>
              </w:rPr>
            </w:r>
          </w:p>
          <w:p w:rsidR="00000000" w:rsidDel="00000000" w:rsidP="00000000" w:rsidRDefault="00000000" w:rsidRPr="00000000" w14:paraId="0000004A">
            <w:pPr>
              <w:contextualSpacing w:val="0"/>
              <w:jc w:val="center"/>
              <w:rPr>
                <w:b w:val="0"/>
                <w:sz w:val="26"/>
                <w:szCs w:val="26"/>
                <w:vertAlign w:val="baseline"/>
              </w:rPr>
            </w:pPr>
            <w:r w:rsidDel="00000000" w:rsidR="00000000" w:rsidRPr="00000000">
              <w:rPr>
                <w:b w:val="1"/>
                <w:sz w:val="26"/>
                <w:szCs w:val="26"/>
                <w:vertAlign w:val="baseline"/>
                <w:rtl w:val="0"/>
              </w:rPr>
              <w:t xml:space="preserve">Nguyễn Phi Hùng</w:t>
            </w:r>
            <w:r w:rsidDel="00000000" w:rsidR="00000000" w:rsidRPr="00000000">
              <w:rPr>
                <w:rtl w:val="0"/>
              </w:rPr>
            </w:r>
          </w:p>
        </w:tc>
      </w:tr>
    </w:tbl>
    <w:p w:rsidR="00000000" w:rsidDel="00000000" w:rsidP="00000000" w:rsidRDefault="00000000" w:rsidRPr="00000000" w14:paraId="0000004B">
      <w:pPr>
        <w:spacing w:after="120" w:before="120" w:lineRule="auto"/>
        <w:contextualSpacing w:val="0"/>
        <w:jc w:val="both"/>
        <w:rPr>
          <w:sz w:val="26"/>
          <w:szCs w:val="26"/>
          <w:vertAlign w:val="baseline"/>
        </w:rPr>
      </w:pPr>
      <w:r w:rsidDel="00000000" w:rsidR="00000000" w:rsidRPr="00000000">
        <w:rPr>
          <w:rtl w:val="0"/>
        </w:rPr>
      </w:r>
    </w:p>
    <w:p w:rsidR="00000000" w:rsidDel="00000000" w:rsidP="00000000" w:rsidRDefault="00000000" w:rsidRPr="00000000" w14:paraId="0000004C">
      <w:pPr>
        <w:spacing w:after="120" w:before="120" w:lineRule="auto"/>
        <w:ind w:firstLine="567"/>
        <w:contextualSpacing w:val="0"/>
        <w:jc w:val="both"/>
        <w:rPr>
          <w:sz w:val="26"/>
          <w:szCs w:val="26"/>
          <w:vertAlign w:val="baseline"/>
        </w:rPr>
      </w:pPr>
      <w:r w:rsidDel="00000000" w:rsidR="00000000" w:rsidRPr="00000000">
        <w:rPr>
          <w:rtl w:val="0"/>
        </w:rPr>
      </w:r>
    </w:p>
    <w:p w:rsidR="00000000" w:rsidDel="00000000" w:rsidP="00000000" w:rsidRDefault="00000000" w:rsidRPr="00000000" w14:paraId="0000004D">
      <w:pPr>
        <w:spacing w:after="120" w:before="120" w:lineRule="auto"/>
        <w:ind w:firstLine="567"/>
        <w:contextualSpacing w:val="0"/>
        <w:jc w:val="both"/>
        <w:rPr>
          <w:sz w:val="26"/>
          <w:szCs w:val="26"/>
          <w:vertAlign w:val="baseline"/>
        </w:rPr>
      </w:pPr>
      <w:r w:rsidDel="00000000" w:rsidR="00000000" w:rsidRPr="00000000">
        <w:rPr>
          <w:rtl w:val="0"/>
        </w:rPr>
      </w:r>
    </w:p>
    <w:p w:rsidR="00000000" w:rsidDel="00000000" w:rsidP="00000000" w:rsidRDefault="00000000" w:rsidRPr="00000000" w14:paraId="0000004E">
      <w:pPr>
        <w:spacing w:after="120" w:before="120" w:lineRule="auto"/>
        <w:ind w:firstLine="567"/>
        <w:contextualSpacing w:val="0"/>
        <w:jc w:val="both"/>
        <w:rPr>
          <w:sz w:val="26"/>
          <w:szCs w:val="26"/>
          <w:vertAlign w:val="baseline"/>
        </w:rPr>
      </w:pPr>
      <w:r w:rsidDel="00000000" w:rsidR="00000000" w:rsidRPr="00000000">
        <w:rPr>
          <w:rtl w:val="0"/>
        </w:rPr>
      </w:r>
    </w:p>
    <w:p w:rsidR="00000000" w:rsidDel="00000000" w:rsidP="00000000" w:rsidRDefault="00000000" w:rsidRPr="00000000" w14:paraId="0000004F">
      <w:pPr>
        <w:spacing w:after="120" w:before="120" w:lineRule="auto"/>
        <w:ind w:firstLine="567"/>
        <w:contextualSpacing w:val="0"/>
        <w:jc w:val="both"/>
        <w:rPr>
          <w:sz w:val="26"/>
          <w:szCs w:val="26"/>
          <w:vertAlign w:val="baseline"/>
        </w:rPr>
      </w:pPr>
      <w:r w:rsidDel="00000000" w:rsidR="00000000" w:rsidRPr="00000000">
        <w:rPr>
          <w:rtl w:val="0"/>
        </w:rPr>
      </w:r>
    </w:p>
    <w:p w:rsidR="00000000" w:rsidDel="00000000" w:rsidP="00000000" w:rsidRDefault="00000000" w:rsidRPr="00000000" w14:paraId="00000050">
      <w:pPr>
        <w:spacing w:after="120" w:before="120" w:lineRule="auto"/>
        <w:ind w:firstLine="567"/>
        <w:contextualSpacing w:val="0"/>
        <w:jc w:val="both"/>
        <w:rPr>
          <w:sz w:val="26"/>
          <w:szCs w:val="26"/>
          <w:vertAlign w:val="baseline"/>
        </w:rPr>
      </w:pPr>
      <w:r w:rsidDel="00000000" w:rsidR="00000000" w:rsidRPr="00000000">
        <w:rPr>
          <w:rtl w:val="0"/>
        </w:rPr>
      </w:r>
    </w:p>
    <w:sectPr>
      <w:pgSz w:h="16840" w:w="11907"/>
      <w:pgMar w:bottom="1134" w:top="1134"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f-ZA" w:val="af-ZA"/>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BodyTextIndent2Char">
    <w:name w:val="Body Text Indent 2 Char"/>
    <w:next w:val="BodyTextIndent2Char"/>
    <w:autoRedefine w:val="0"/>
    <w:hidden w:val="0"/>
    <w:qFormat w:val="0"/>
    <w:rPr>
      <w:rFonts w:ascii=".VnTimeH" w:hAnsi=".VnTimeH"/>
      <w:b w:val="1"/>
      <w:bCs w:val="1"/>
      <w:w w:val="100"/>
      <w:position w:val="-1"/>
      <w:szCs w:val="24"/>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spacing w:line="1" w:lineRule="atLeast"/>
      <w:ind w:leftChars="-1" w:rightChars="0" w:firstLine="612" w:firstLineChars="-1"/>
      <w:jc w:val="center"/>
      <w:textDirection w:val="btLr"/>
      <w:textAlignment w:val="top"/>
      <w:outlineLvl w:val="0"/>
    </w:pPr>
    <w:rPr>
      <w:rFonts w:ascii=".VnTimeH" w:eastAsia="Calibri" w:hAnsi=".VnTimeH"/>
      <w:b w:val="1"/>
      <w:bCs w:val="1"/>
      <w:w w:val="100"/>
      <w:position w:val="-1"/>
      <w:sz w:val="20"/>
      <w:szCs w:val="24"/>
      <w:effect w:val="none"/>
      <w:vertAlign w:val="baseline"/>
      <w:cs w:val="0"/>
      <w:em w:val="none"/>
      <w:lang w:bidi="ar-SA" w:eastAsia="und" w:val="und"/>
    </w:rPr>
  </w:style>
  <w:style w:type="character" w:styleId="BodyTextIndent2Char1">
    <w:name w:val="Body Text Indent 2 Char1"/>
    <w:basedOn w:val="DefaultParagraphFont"/>
    <w:next w:val="BodyTextIndent2Char1"/>
    <w:autoRedefine w:val="0"/>
    <w:hidden w:val="0"/>
    <w:qFormat w:val="0"/>
    <w:rPr>
      <w:w w:val="100"/>
      <w:position w:val="-1"/>
      <w:sz w:val="24"/>
      <w:szCs w:val="24"/>
      <w:effect w:val="none"/>
      <w:vertAlign w:val="baseline"/>
      <w:cs w:val="0"/>
      <w:em w:val="none"/>
      <w:lang w:eastAsia="af-ZA" w:val="af-ZA"/>
    </w:rPr>
  </w:style>
  <w:style w:type="paragraph" w:styleId="BodyTextIndent">
    <w:name w:val="Body Text Indent"/>
    <w:basedOn w:val="Normal"/>
    <w:next w:val="BodyTextIndent"/>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24"/>
      <w:szCs w:val="24"/>
      <w:effect w:val="none"/>
      <w:vertAlign w:val="baseline"/>
      <w:cs w:val="0"/>
      <w:em w:val="none"/>
      <w:lang w:bidi="ar-SA" w:eastAsia="af-ZA" w:val="af-ZA"/>
    </w:rPr>
  </w:style>
  <w:style w:type="character" w:styleId="BodyTextIndentChar">
    <w:name w:val="Body Text Indent Char"/>
    <w:basedOn w:val="DefaultParagraphFont"/>
    <w:next w:val="BodyTextIndentChar"/>
    <w:autoRedefine w:val="0"/>
    <w:hidden w:val="0"/>
    <w:qFormat w:val="0"/>
    <w:rPr>
      <w:w w:val="100"/>
      <w:position w:val="-1"/>
      <w:sz w:val="24"/>
      <w:szCs w:val="24"/>
      <w:effect w:val="none"/>
      <w:vertAlign w:val="baseline"/>
      <w:cs w:val="0"/>
      <w:em w:val="none"/>
      <w:lang w:eastAsia="af-ZA" w:val="af-Z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8" Type="http://schemas.openxmlformats.org/officeDocument/2006/relationships/image" Target="media/image5.png"/><Relationship Id="rId4" Type="http://schemas.openxmlformats.org/officeDocument/2006/relationships/numbering" Target="numbering.xml"/><Relationship Id="rId3" Type="http://schemas.openxmlformats.org/officeDocument/2006/relationships/fontTable" Target="fontTable.xml"/><Relationship Id="rId6" Type="http://schemas.openxmlformats.org/officeDocument/2006/relationships/image" Target="media/image3.png"/><Relationship Id="rId7" Type="http://schemas.openxmlformats.org/officeDocument/2006/relationships/image" Target="media/image6.png"/><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