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03" w:rsidRDefault="00401303" w:rsidP="00401303">
      <w:pPr>
        <w:pStyle w:val="abc"/>
        <w:rPr>
          <w:rFonts w:ascii="Times New Roman" w:hAnsi="Times New Roman" w:cs="Times New Roman"/>
          <w:b/>
          <w:bCs/>
        </w:rPr>
      </w:pPr>
      <w:r>
        <w:rPr>
          <w:rFonts w:ascii="Times New Roman" w:hAnsi="Times New Roman" w:cs="Times New Roman"/>
          <w:caps/>
        </w:rPr>
        <w:t>ThỪa thiên-huẾ</w:t>
      </w:r>
      <w:r>
        <w:rPr>
          <w:rFonts w:ascii="Times New Roman" w:hAnsi="Times New Roman" w:cs="Times New Roman"/>
          <w:b/>
          <w:bCs/>
        </w:rPr>
        <w:t xml:space="preserve"> </w:t>
      </w:r>
      <w:r>
        <w:rPr>
          <w:rFonts w:ascii="Times New Roman" w:hAnsi="Times New Roman" w:cs="Times New Roman"/>
        </w:rPr>
        <w:t xml:space="preserve">        </w:t>
      </w:r>
      <w:r>
        <w:rPr>
          <w:rFonts w:ascii="Times New Roman" w:hAnsi="Times New Roman" w:cs="Times New Roman"/>
          <w:b/>
          <w:bCs/>
          <w:caps/>
        </w:rPr>
        <w:t xml:space="preserve">cỘng hoà xã hỘi chỦ nghĩa viỆt </w:t>
      </w:r>
      <w:smartTag w:uri="urn:schemas-microsoft-com:office:smarttags" w:element="country-region">
        <w:smartTag w:uri="urn:schemas-microsoft-com:office:smarttags" w:element="place">
          <w:r>
            <w:rPr>
              <w:rFonts w:ascii="Times New Roman" w:hAnsi="Times New Roman" w:cs="Times New Roman"/>
              <w:b/>
              <w:bCs/>
              <w:caps/>
            </w:rPr>
            <w:t>nam</w:t>
          </w:r>
        </w:smartTag>
      </w:smartTag>
    </w:p>
    <w:p w:rsidR="00401303" w:rsidRDefault="00401303" w:rsidP="00401303">
      <w:pPr>
        <w:pStyle w:val="abc"/>
        <w:rPr>
          <w:rFonts w:ascii="Times New Roman" w:hAnsi="Times New Roman" w:cs="Times New Roman"/>
          <w:b/>
          <w:bCs/>
        </w:rPr>
      </w:pPr>
      <w:r>
        <w:rPr>
          <w:rFonts w:ascii="Times New Roman" w:hAnsi="Times New Roman" w:cs="Times New Roman"/>
          <w:caps/>
        </w:rPr>
        <w:t xml:space="preserve">   </w:t>
      </w:r>
      <w:r>
        <w:rPr>
          <w:rFonts w:ascii="Times New Roman" w:hAnsi="Times New Roman" w:cs="Times New Roman"/>
          <w:b/>
          <w:bCs/>
          <w:caps/>
        </w:rPr>
        <w:t>sỞ giáo dỤc VÀ đào tẠo</w:t>
      </w:r>
      <w:r>
        <w:rPr>
          <w:rFonts w:ascii="Times New Roman" w:hAnsi="Times New Roman" w:cs="Times New Roman"/>
          <w:caps/>
        </w:rPr>
        <w:t xml:space="preserve">     </w:t>
      </w:r>
      <w:r>
        <w:rPr>
          <w:rFonts w:ascii="Times New Roman" w:hAnsi="Times New Roman" w:cs="Times New Roman"/>
          <w:b/>
          <w:bCs/>
        </w:rPr>
        <w:t xml:space="preserve">                     </w:t>
      </w:r>
      <w:r w:rsidRPr="003C2673">
        <w:rPr>
          <w:rFonts w:ascii="Times New Roman" w:hAnsi="Times New Roman" w:cs="Times New Roman"/>
          <w:b/>
          <w:bCs/>
          <w:iCs/>
        </w:rPr>
        <w:t>Độc lập - Tự do - Hạnh phúc</w:t>
      </w: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rsidR="00401303" w:rsidRPr="00707824" w:rsidRDefault="00401303" w:rsidP="00401303">
      <w:pPr>
        <w:pStyle w:val="abc"/>
        <w:spacing w:before="120"/>
        <w:rPr>
          <w:rFonts w:ascii="Times New Roman" w:hAnsi="Times New Roman" w:cs="Times New Roman"/>
          <w:i/>
        </w:rPr>
      </w:pPr>
      <w:r w:rsidRPr="00B4003C">
        <w:rPr>
          <w:noProof/>
          <w:lang w:val="en-US"/>
        </w:rPr>
        <w:pict>
          <v:line id="Line 2" o:spid="_x0000_s1026" style="position:absolute;z-index:251660288;visibility:visible" from="45pt,.6pt" to="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pd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"/>
        </w:pict>
      </w:r>
      <w:r w:rsidRPr="00B4003C">
        <w:rPr>
          <w:noProof/>
          <w:lang w:val="en-US"/>
        </w:rPr>
        <w:pict>
          <v:line id="Line 3" o:spid="_x0000_s1027" style="position:absolute;z-index:251661312;visibility:visible" from="259.4pt,1.9pt" to="42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"/>
        </w:pict>
      </w:r>
      <w:r>
        <w:rPr>
          <w:rFonts w:ascii="Times New Roman" w:hAnsi="Times New Roman" w:cs="Times New Roman"/>
        </w:rPr>
        <w:t xml:space="preserve">    </w:t>
      </w:r>
      <w:r w:rsidRPr="00707824">
        <w:rPr>
          <w:rFonts w:ascii="Times New Roman" w:hAnsi="Times New Roman" w:cs="Times New Roman"/>
        </w:rPr>
        <w:t xml:space="preserve">Số: </w:t>
      </w:r>
      <w:r>
        <w:rPr>
          <w:rFonts w:ascii="Times New Roman" w:hAnsi="Times New Roman" w:cs="Times New Roman"/>
        </w:rPr>
        <w:t xml:space="preserve">  2471</w:t>
      </w:r>
      <w:r w:rsidRPr="00707824">
        <w:rPr>
          <w:rFonts w:ascii="Times New Roman" w:hAnsi="Times New Roman" w:cs="Times New Roman"/>
        </w:rPr>
        <w:t>/SGD&amp;ĐT-</w:t>
      </w:r>
      <w:r>
        <w:rPr>
          <w:rFonts w:ascii="Times New Roman" w:hAnsi="Times New Roman" w:cs="Times New Roman"/>
        </w:rPr>
        <w:t>GDTrH</w:t>
      </w:r>
      <w:r w:rsidRPr="00707824">
        <w:rPr>
          <w:rFonts w:ascii="Times New Roman" w:hAnsi="Times New Roman" w:cs="Times New Roman"/>
          <w:sz w:val="20"/>
          <w:szCs w:val="20"/>
        </w:rPr>
        <w:t xml:space="preserve">  </w:t>
      </w:r>
      <w:r>
        <w:rPr>
          <w:sz w:val="20"/>
          <w:szCs w:val="20"/>
        </w:rPr>
        <w:t xml:space="preserve"> </w:t>
      </w:r>
      <w:r>
        <w:rPr>
          <w:sz w:val="20"/>
          <w:szCs w:val="20"/>
        </w:rPr>
        <w:tab/>
        <w:t xml:space="preserve">                       </w:t>
      </w:r>
      <w:r>
        <w:rPr>
          <w:rFonts w:ascii="Times New Roman" w:hAnsi="Times New Roman" w:cs="Times New Roman"/>
          <w:i/>
        </w:rPr>
        <w:t>Thừa Thiên Hu</w:t>
      </w:r>
      <w:r w:rsidRPr="00707824">
        <w:rPr>
          <w:rFonts w:ascii="Times New Roman" w:hAnsi="Times New Roman" w:cs="Times New Roman"/>
          <w:i/>
        </w:rPr>
        <w:t xml:space="preserve">ế, ngày </w:t>
      </w:r>
      <w:r>
        <w:rPr>
          <w:rFonts w:ascii="Times New Roman" w:hAnsi="Times New Roman" w:cs="Times New Roman"/>
          <w:i/>
        </w:rPr>
        <w:t>12</w:t>
      </w:r>
      <w:r w:rsidRPr="00707824">
        <w:rPr>
          <w:rFonts w:ascii="Times New Roman" w:hAnsi="Times New Roman" w:cs="Times New Roman"/>
          <w:i/>
        </w:rPr>
        <w:t xml:space="preserve"> tháng </w:t>
      </w:r>
      <w:r>
        <w:rPr>
          <w:rFonts w:ascii="Times New Roman" w:hAnsi="Times New Roman" w:cs="Times New Roman"/>
          <w:i/>
        </w:rPr>
        <w:t>10</w:t>
      </w:r>
      <w:r w:rsidRPr="00707824">
        <w:rPr>
          <w:rFonts w:ascii="Times New Roman" w:hAnsi="Times New Roman" w:cs="Times New Roman"/>
          <w:i/>
        </w:rPr>
        <w:t xml:space="preserve"> năm 20</w:t>
      </w:r>
      <w:r>
        <w:rPr>
          <w:rFonts w:ascii="Times New Roman" w:hAnsi="Times New Roman" w:cs="Times New Roman"/>
          <w:i/>
        </w:rPr>
        <w:t>17</w:t>
      </w:r>
    </w:p>
    <w:p w:rsidR="00401303" w:rsidRPr="006F618A" w:rsidRDefault="00401303" w:rsidP="00401303">
      <w:pPr>
        <w:jc w:val="both"/>
        <w:rPr>
          <w:color w:val="000000"/>
          <w:sz w:val="22"/>
          <w:szCs w:val="20"/>
          <w:lang w:val="en-GB"/>
        </w:rPr>
      </w:pPr>
      <w:proofErr w:type="gramStart"/>
      <w:r w:rsidRPr="006F618A">
        <w:rPr>
          <w:color w:val="000000"/>
          <w:sz w:val="24"/>
          <w:szCs w:val="20"/>
          <w:lang w:val="en-GB"/>
        </w:rPr>
        <w:t xml:space="preserve">V/v </w:t>
      </w:r>
      <w:r>
        <w:rPr>
          <w:color w:val="000000"/>
          <w:sz w:val="24"/>
          <w:szCs w:val="20"/>
          <w:lang w:val="en-GB"/>
        </w:rPr>
        <w:t>Đ</w:t>
      </w:r>
      <w:r w:rsidRPr="006F618A">
        <w:rPr>
          <w:color w:val="000000"/>
          <w:sz w:val="24"/>
          <w:szCs w:val="20"/>
          <w:lang w:val="en-GB"/>
        </w:rPr>
        <w:t>ăng ký đề tài NCKH năm 201</w:t>
      </w:r>
      <w:r>
        <w:rPr>
          <w:color w:val="000000"/>
          <w:sz w:val="24"/>
          <w:szCs w:val="20"/>
          <w:lang w:val="en-GB"/>
        </w:rPr>
        <w:t>8</w:t>
      </w:r>
      <w:r w:rsidRPr="006F618A">
        <w:rPr>
          <w:color w:val="000000"/>
          <w:sz w:val="24"/>
          <w:szCs w:val="20"/>
          <w:lang w:val="en-GB"/>
        </w:rPr>
        <w:t>.</w:t>
      </w:r>
      <w:proofErr w:type="gramEnd"/>
      <w:r w:rsidRPr="006F618A">
        <w:rPr>
          <w:color w:val="000000"/>
          <w:sz w:val="22"/>
          <w:szCs w:val="20"/>
          <w:lang w:val="en-GB"/>
        </w:rPr>
        <w:t xml:space="preserve">  </w:t>
      </w:r>
    </w:p>
    <w:p w:rsidR="00401303" w:rsidRPr="006F618A" w:rsidRDefault="00401303" w:rsidP="00401303">
      <w:pPr>
        <w:jc w:val="both"/>
        <w:rPr>
          <w:color w:val="000000"/>
          <w:sz w:val="20"/>
          <w:szCs w:val="20"/>
          <w:lang w:val="en-GB"/>
        </w:rPr>
      </w:pPr>
    </w:p>
    <w:p w:rsidR="00401303" w:rsidRPr="00D955A8" w:rsidRDefault="00401303" w:rsidP="00401303">
      <w:pPr>
        <w:spacing w:before="120"/>
        <w:jc w:val="both"/>
        <w:outlineLvl w:val="0"/>
        <w:rPr>
          <w:bCs/>
          <w:iCs/>
          <w:color w:val="000000"/>
          <w:lang w:val="en-GB"/>
        </w:rPr>
      </w:pPr>
      <w:r w:rsidRPr="00D955A8">
        <w:rPr>
          <w:color w:val="000000"/>
          <w:sz w:val="20"/>
          <w:szCs w:val="20"/>
          <w:lang w:val="en-GB"/>
        </w:rPr>
        <w:tab/>
      </w:r>
      <w:r w:rsidRPr="00D955A8">
        <w:rPr>
          <w:color w:val="000000"/>
          <w:lang w:val="en-GB"/>
        </w:rPr>
        <w:t xml:space="preserve">        </w:t>
      </w:r>
      <w:r w:rsidRPr="00D955A8">
        <w:rPr>
          <w:bCs/>
          <w:iCs/>
          <w:color w:val="000000"/>
          <w:lang w:val="en-GB"/>
        </w:rPr>
        <w:t xml:space="preserve">Kính gửi:    </w:t>
      </w:r>
    </w:p>
    <w:p w:rsidR="00401303" w:rsidRPr="00D955A8" w:rsidRDefault="00401303" w:rsidP="00401303">
      <w:pPr>
        <w:spacing w:line="276" w:lineRule="auto"/>
        <w:jc w:val="both"/>
        <w:rPr>
          <w:bCs/>
          <w:color w:val="000000"/>
          <w:sz w:val="28"/>
          <w:szCs w:val="28"/>
          <w:lang w:val="en-GB"/>
        </w:rPr>
      </w:pPr>
      <w:r w:rsidRPr="00D955A8">
        <w:rPr>
          <w:bCs/>
          <w:iCs/>
          <w:color w:val="000000"/>
          <w:lang w:val="en-GB"/>
        </w:rPr>
        <w:t xml:space="preserve"> </w:t>
      </w:r>
      <w:r w:rsidRPr="00D955A8">
        <w:rPr>
          <w:bCs/>
          <w:iCs/>
          <w:color w:val="000000"/>
          <w:lang w:val="en-GB"/>
        </w:rPr>
        <w:tab/>
      </w:r>
      <w:r w:rsidRPr="00D955A8">
        <w:rPr>
          <w:bCs/>
          <w:iCs/>
          <w:color w:val="000000"/>
          <w:lang w:val="en-GB"/>
        </w:rPr>
        <w:tab/>
      </w:r>
      <w:r w:rsidRPr="00D955A8">
        <w:rPr>
          <w:bCs/>
          <w:iCs/>
          <w:color w:val="000000"/>
          <w:lang w:val="en-GB"/>
        </w:rPr>
        <w:tab/>
        <w:t xml:space="preserve"> </w:t>
      </w:r>
      <w:r>
        <w:rPr>
          <w:bCs/>
          <w:iCs/>
          <w:color w:val="000000"/>
          <w:lang w:val="en-GB"/>
        </w:rPr>
        <w:t xml:space="preserve">  </w:t>
      </w:r>
      <w:r w:rsidRPr="00D955A8">
        <w:rPr>
          <w:bCs/>
          <w:color w:val="000000"/>
          <w:sz w:val="28"/>
          <w:szCs w:val="28"/>
          <w:lang w:val="en-GB"/>
        </w:rPr>
        <w:t>Phòng Giáo dục và Đào tạo các huyện, thị xã, thành phố Huế</w:t>
      </w:r>
      <w:r>
        <w:rPr>
          <w:bCs/>
          <w:color w:val="000000"/>
          <w:sz w:val="28"/>
          <w:szCs w:val="28"/>
          <w:lang w:val="en-GB"/>
        </w:rPr>
        <w:t>;</w:t>
      </w:r>
    </w:p>
    <w:p w:rsidR="00401303" w:rsidRPr="00D955A8" w:rsidRDefault="00401303" w:rsidP="00401303">
      <w:pPr>
        <w:spacing w:line="276" w:lineRule="auto"/>
        <w:jc w:val="both"/>
        <w:rPr>
          <w:bCs/>
          <w:color w:val="000000"/>
          <w:sz w:val="28"/>
          <w:szCs w:val="28"/>
          <w:lang w:val="en-GB"/>
        </w:rPr>
      </w:pPr>
      <w:r w:rsidRPr="00D955A8">
        <w:rPr>
          <w:bCs/>
          <w:color w:val="000000"/>
          <w:sz w:val="28"/>
          <w:szCs w:val="28"/>
          <w:lang w:val="en-GB"/>
        </w:rPr>
        <w:tab/>
        <w:t xml:space="preserve">      </w:t>
      </w:r>
      <w:r w:rsidRPr="00D955A8">
        <w:rPr>
          <w:bCs/>
          <w:color w:val="000000"/>
          <w:sz w:val="28"/>
          <w:szCs w:val="28"/>
          <w:lang w:val="en-GB"/>
        </w:rPr>
        <w:tab/>
      </w:r>
      <w:r w:rsidRPr="00D955A8">
        <w:rPr>
          <w:bCs/>
          <w:color w:val="000000"/>
          <w:sz w:val="28"/>
          <w:szCs w:val="28"/>
          <w:lang w:val="en-GB"/>
        </w:rPr>
        <w:tab/>
      </w:r>
      <w:r>
        <w:rPr>
          <w:bCs/>
          <w:color w:val="000000"/>
          <w:sz w:val="28"/>
          <w:szCs w:val="28"/>
          <w:lang w:val="en-GB"/>
        </w:rPr>
        <w:t xml:space="preserve">   </w:t>
      </w:r>
      <w:r w:rsidRPr="00D955A8">
        <w:rPr>
          <w:bCs/>
          <w:color w:val="000000"/>
          <w:sz w:val="28"/>
          <w:szCs w:val="28"/>
          <w:lang w:val="en-GB"/>
        </w:rPr>
        <w:t>Các trường Trung học, Trung tâm trực thuộc Sở</w:t>
      </w:r>
      <w:r>
        <w:rPr>
          <w:bCs/>
          <w:color w:val="000000"/>
          <w:sz w:val="28"/>
          <w:szCs w:val="28"/>
          <w:lang w:val="en-GB"/>
        </w:rPr>
        <w:t>;</w:t>
      </w:r>
      <w:r w:rsidRPr="00D955A8">
        <w:rPr>
          <w:bCs/>
          <w:color w:val="000000"/>
          <w:sz w:val="28"/>
          <w:szCs w:val="28"/>
          <w:lang w:val="en-GB"/>
        </w:rPr>
        <w:t xml:space="preserve">  </w:t>
      </w:r>
    </w:p>
    <w:p w:rsidR="00401303" w:rsidRPr="00D955A8" w:rsidRDefault="00401303" w:rsidP="00401303">
      <w:pPr>
        <w:spacing w:line="276" w:lineRule="auto"/>
        <w:rPr>
          <w:color w:val="000000"/>
          <w:sz w:val="28"/>
          <w:szCs w:val="28"/>
          <w:lang w:val="en-GB"/>
        </w:rPr>
      </w:pPr>
      <w:r>
        <w:rPr>
          <w:bCs/>
          <w:color w:val="000000"/>
          <w:sz w:val="28"/>
          <w:szCs w:val="28"/>
          <w:lang w:val="en-GB"/>
        </w:rPr>
        <w:t xml:space="preserve"> </w:t>
      </w:r>
      <w:r>
        <w:rPr>
          <w:bCs/>
          <w:color w:val="000000"/>
          <w:sz w:val="28"/>
          <w:szCs w:val="28"/>
          <w:lang w:val="en-GB"/>
        </w:rPr>
        <w:tab/>
      </w:r>
      <w:r>
        <w:rPr>
          <w:bCs/>
          <w:color w:val="000000"/>
          <w:sz w:val="28"/>
          <w:szCs w:val="28"/>
          <w:lang w:val="en-GB"/>
        </w:rPr>
        <w:tab/>
      </w:r>
      <w:r>
        <w:rPr>
          <w:bCs/>
          <w:color w:val="000000"/>
          <w:sz w:val="28"/>
          <w:szCs w:val="28"/>
          <w:lang w:val="en-GB"/>
        </w:rPr>
        <w:tab/>
        <w:t xml:space="preserve">   </w:t>
      </w:r>
      <w:proofErr w:type="gramStart"/>
      <w:r w:rsidRPr="00D955A8">
        <w:rPr>
          <w:bCs/>
          <w:color w:val="000000"/>
          <w:sz w:val="28"/>
          <w:szCs w:val="28"/>
          <w:lang w:val="en-GB"/>
        </w:rPr>
        <w:t>Các doanh nghiệp thuộc ngành Giáo dục</w:t>
      </w:r>
      <w:r>
        <w:rPr>
          <w:bCs/>
          <w:color w:val="000000"/>
          <w:sz w:val="28"/>
          <w:szCs w:val="28"/>
          <w:lang w:val="en-GB"/>
        </w:rPr>
        <w:t>.</w:t>
      </w:r>
      <w:proofErr w:type="gramEnd"/>
      <w:r w:rsidRPr="00D955A8">
        <w:rPr>
          <w:bCs/>
          <w:color w:val="000000"/>
          <w:sz w:val="28"/>
          <w:szCs w:val="28"/>
          <w:lang w:val="en-GB"/>
        </w:rPr>
        <w:t> </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ab/>
        <w:t>Để t</w:t>
      </w:r>
      <w:r>
        <w:rPr>
          <w:color w:val="000000"/>
          <w:sz w:val="28"/>
          <w:szCs w:val="28"/>
          <w:lang w:val="en-GB"/>
        </w:rPr>
        <w:t>hực hiện</w:t>
      </w:r>
      <w:r w:rsidRPr="006F618A">
        <w:rPr>
          <w:color w:val="000000"/>
          <w:sz w:val="28"/>
          <w:szCs w:val="28"/>
          <w:lang w:val="en-GB"/>
        </w:rPr>
        <w:t xml:space="preserve"> kế hoạch </w:t>
      </w:r>
      <w:r>
        <w:rPr>
          <w:color w:val="000000"/>
          <w:sz w:val="28"/>
          <w:szCs w:val="28"/>
          <w:lang w:val="en-GB"/>
        </w:rPr>
        <w:t xml:space="preserve">hoạt động </w:t>
      </w:r>
      <w:r w:rsidRPr="006F618A">
        <w:rPr>
          <w:color w:val="000000"/>
          <w:sz w:val="28"/>
          <w:szCs w:val="28"/>
          <w:lang w:val="en-GB"/>
        </w:rPr>
        <w:t>nghiên cứu khoa học năm 201</w:t>
      </w:r>
      <w:r>
        <w:rPr>
          <w:color w:val="000000"/>
          <w:sz w:val="28"/>
          <w:szCs w:val="28"/>
          <w:lang w:val="en-GB"/>
        </w:rPr>
        <w:t>8</w:t>
      </w:r>
      <w:r w:rsidRPr="006F618A">
        <w:rPr>
          <w:color w:val="000000"/>
          <w:sz w:val="28"/>
          <w:szCs w:val="28"/>
          <w:lang w:val="en-GB"/>
        </w:rPr>
        <w:t xml:space="preserve">, Sở Giáo dục và Đào tạo đề nghị Thủ trưởng các đơn vị triển khai cho các tổ chức, tập thể và cá nhân trực thuộc mình </w:t>
      </w:r>
      <w:r>
        <w:rPr>
          <w:color w:val="000000"/>
          <w:sz w:val="28"/>
          <w:szCs w:val="28"/>
          <w:lang w:val="en-GB"/>
        </w:rPr>
        <w:t xml:space="preserve">quản lý </w:t>
      </w:r>
      <w:r w:rsidRPr="006F618A">
        <w:rPr>
          <w:color w:val="000000"/>
          <w:sz w:val="28"/>
          <w:szCs w:val="28"/>
          <w:lang w:val="en-GB"/>
        </w:rPr>
        <w:t xml:space="preserve">đăng ký đề tài nghiên cứu khoa học theo hướng dẫn dưới đây: </w:t>
      </w:r>
    </w:p>
    <w:p w:rsidR="00401303" w:rsidRPr="006F618A" w:rsidRDefault="00401303" w:rsidP="00401303">
      <w:pPr>
        <w:spacing w:before="120" w:line="276" w:lineRule="auto"/>
        <w:jc w:val="both"/>
        <w:rPr>
          <w:b/>
          <w:i/>
          <w:color w:val="000000"/>
          <w:sz w:val="28"/>
          <w:szCs w:val="28"/>
          <w:u w:val="single"/>
          <w:lang w:val="en-GB"/>
        </w:rPr>
      </w:pPr>
      <w:r w:rsidRPr="006F618A">
        <w:rPr>
          <w:b/>
          <w:i/>
          <w:color w:val="000000"/>
          <w:sz w:val="28"/>
          <w:szCs w:val="28"/>
          <w:lang w:val="en-GB"/>
        </w:rPr>
        <w:t xml:space="preserve">  </w:t>
      </w:r>
      <w:r w:rsidRPr="006F618A">
        <w:rPr>
          <w:b/>
          <w:i/>
          <w:color w:val="000000"/>
          <w:sz w:val="28"/>
          <w:szCs w:val="28"/>
          <w:lang w:val="en-GB"/>
        </w:rPr>
        <w:tab/>
      </w:r>
      <w:r w:rsidRPr="006F618A">
        <w:rPr>
          <w:bCs/>
          <w:iCs/>
          <w:color w:val="000000"/>
          <w:sz w:val="28"/>
          <w:szCs w:val="28"/>
          <w:lang w:val="en-GB"/>
        </w:rPr>
        <w:t>1. Đề tài NCKH cấp ngành:</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 xml:space="preserve">1.1 Nội dung nghiên cứu: Cần tập trung để giải quyết các vấn đề đang đặt ra trong hoạt động quản lý, giáo dục của nhà trường và của ngành. Ưu tiên và khuyến khích các nghiên cứu phục vụ cho việc đổi mới </w:t>
      </w:r>
      <w:r>
        <w:rPr>
          <w:color w:val="000000"/>
          <w:sz w:val="28"/>
          <w:szCs w:val="28"/>
          <w:lang w:val="en-GB"/>
        </w:rPr>
        <w:t xml:space="preserve">Chương trình, sách giáo khoa, </w:t>
      </w:r>
      <w:r w:rsidRPr="006F618A">
        <w:rPr>
          <w:color w:val="000000"/>
          <w:sz w:val="28"/>
          <w:szCs w:val="28"/>
          <w:lang w:val="en-GB"/>
        </w:rPr>
        <w:t>phương pháp dạy học, tin học hóa công tác quản lý dạy và học, ứng dụng CNTT (triển khai, thực nghiệm các phần mềm mã nguồn mở) và các thiết bị dạy học hiện đại để nâng cao chất lượng giáo dục, giải quyết các vấn đề đặt ra trong đổi mới nội dung chương trình, sách giáo khoa</w:t>
      </w:r>
      <w:r>
        <w:rPr>
          <w:color w:val="000000"/>
          <w:sz w:val="28"/>
          <w:szCs w:val="28"/>
          <w:lang w:val="en-GB"/>
        </w:rPr>
        <w:t xml:space="preserve"> các cấp-bậc học</w:t>
      </w:r>
      <w:r w:rsidRPr="006F618A">
        <w:rPr>
          <w:color w:val="000000"/>
          <w:sz w:val="28"/>
          <w:szCs w:val="28"/>
          <w:lang w:val="en-GB"/>
        </w:rPr>
        <w:t>, trong các cuộc vận động của Đảng, Nhà Nước và Ngành</w:t>
      </w:r>
      <w:r>
        <w:rPr>
          <w:color w:val="000000"/>
          <w:sz w:val="28"/>
          <w:szCs w:val="28"/>
          <w:lang w:val="en-GB"/>
        </w:rPr>
        <w:t xml:space="preserve"> Giáo dục.</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1.2 Đối tượng: cá nhân, tập thể, tổ chức trong toàn ngành.</w:t>
      </w:r>
    </w:p>
    <w:p w:rsidR="00401303" w:rsidRPr="006F618A" w:rsidRDefault="00401303" w:rsidP="00401303">
      <w:pPr>
        <w:spacing w:before="120" w:line="276" w:lineRule="auto"/>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1.3. Hồ sơ đăng ký gồm 3 phần:</w:t>
      </w:r>
    </w:p>
    <w:p w:rsidR="00401303" w:rsidRPr="006F618A" w:rsidRDefault="00401303" w:rsidP="00401303">
      <w:pPr>
        <w:spacing w:before="120" w:line="276" w:lineRule="auto"/>
        <w:rPr>
          <w:color w:val="000000"/>
          <w:sz w:val="28"/>
          <w:szCs w:val="28"/>
          <w:lang w:val="en-GB"/>
        </w:rPr>
      </w:pPr>
      <w:r w:rsidRPr="006F618A">
        <w:rPr>
          <w:color w:val="000000"/>
          <w:sz w:val="28"/>
          <w:szCs w:val="28"/>
          <w:lang w:val="en-GB"/>
        </w:rPr>
        <w:t xml:space="preserve">             1.3.1 </w:t>
      </w:r>
      <w:r w:rsidRPr="006F618A">
        <w:rPr>
          <w:bCs/>
          <w:color w:val="000000"/>
          <w:sz w:val="28"/>
          <w:szCs w:val="28"/>
          <w:lang w:val="en-GB"/>
        </w:rPr>
        <w:t>Bản đăng ký thực hiện đề tài NCKH với các nội dung</w:t>
      </w:r>
      <w:r w:rsidRPr="006F618A">
        <w:rPr>
          <w:color w:val="000000"/>
          <w:sz w:val="28"/>
          <w:szCs w:val="28"/>
          <w:lang w:val="en-GB"/>
        </w:rPr>
        <w:t xml:space="preserve">: </w:t>
      </w:r>
    </w:p>
    <w:p w:rsidR="00401303" w:rsidRPr="006F618A" w:rsidRDefault="00401303" w:rsidP="00401303">
      <w:pPr>
        <w:spacing w:before="120" w:line="276" w:lineRule="auto"/>
        <w:ind w:left="720"/>
        <w:rPr>
          <w:color w:val="000000"/>
          <w:sz w:val="28"/>
          <w:szCs w:val="28"/>
          <w:lang w:val="en-GB"/>
        </w:rPr>
      </w:pPr>
      <w:r w:rsidRPr="006F618A">
        <w:rPr>
          <w:color w:val="000000"/>
          <w:sz w:val="28"/>
          <w:szCs w:val="28"/>
          <w:lang w:val="en-GB"/>
        </w:rPr>
        <w:t xml:space="preserve">               - </w:t>
      </w:r>
      <w:r w:rsidRPr="006F618A">
        <w:rPr>
          <w:bCs/>
          <w:color w:val="000000"/>
          <w:sz w:val="28"/>
          <w:szCs w:val="28"/>
          <w:lang w:val="en-GB"/>
        </w:rPr>
        <w:t>Tên đề tài</w:t>
      </w:r>
      <w:r w:rsidRPr="006F618A">
        <w:rPr>
          <w:color w:val="000000"/>
          <w:sz w:val="28"/>
          <w:szCs w:val="28"/>
          <w:lang w:val="en-GB"/>
        </w:rPr>
        <w:t>.</w:t>
      </w:r>
    </w:p>
    <w:p w:rsidR="00401303" w:rsidRPr="006F618A" w:rsidRDefault="00401303" w:rsidP="00401303">
      <w:pPr>
        <w:spacing w:before="120" w:line="276" w:lineRule="auto"/>
        <w:ind w:left="720"/>
        <w:rPr>
          <w:color w:val="000000"/>
          <w:sz w:val="28"/>
          <w:szCs w:val="28"/>
          <w:lang w:val="en-GB"/>
        </w:rPr>
      </w:pPr>
      <w:r w:rsidRPr="006F618A">
        <w:rPr>
          <w:color w:val="000000"/>
          <w:sz w:val="28"/>
          <w:szCs w:val="28"/>
          <w:lang w:val="en-GB"/>
        </w:rPr>
        <w:t xml:space="preserve">               - </w:t>
      </w:r>
      <w:r w:rsidRPr="006F618A">
        <w:rPr>
          <w:bCs/>
          <w:color w:val="000000"/>
          <w:sz w:val="28"/>
          <w:szCs w:val="28"/>
          <w:lang w:val="en-GB"/>
        </w:rPr>
        <w:t>Chủ đề tài và các cộng sự (nếu có)</w:t>
      </w:r>
      <w:r w:rsidRPr="006F618A">
        <w:rPr>
          <w:color w:val="000000"/>
          <w:sz w:val="28"/>
          <w:szCs w:val="28"/>
          <w:lang w:val="en-GB"/>
        </w:rPr>
        <w:t>.</w:t>
      </w:r>
    </w:p>
    <w:p w:rsidR="00401303" w:rsidRPr="006F618A" w:rsidRDefault="00401303" w:rsidP="00401303">
      <w:pPr>
        <w:spacing w:before="120" w:line="276" w:lineRule="auto"/>
        <w:ind w:left="720"/>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 xml:space="preserve">    - Nội dung nghiên cứu chủ yếu.</w:t>
      </w:r>
    </w:p>
    <w:p w:rsidR="00401303" w:rsidRPr="006F618A" w:rsidRDefault="00401303" w:rsidP="00401303">
      <w:pPr>
        <w:spacing w:before="120" w:line="276" w:lineRule="auto"/>
        <w:ind w:left="720"/>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 xml:space="preserve">    - Dự kiến kết quả đạt được.</w:t>
      </w:r>
    </w:p>
    <w:p w:rsidR="00401303" w:rsidRPr="006F618A" w:rsidRDefault="00401303" w:rsidP="00401303">
      <w:pPr>
        <w:spacing w:before="120" w:line="276" w:lineRule="auto"/>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 xml:space="preserve">   - Thời gian thực hiện đề tài 1 hoặc 2 năm (tính chẵn năm dương lịch, bắt đầu thực hiện từ tháng 1 và kết thúc vào tháng 12 của năm thứ nhất hoặc thứ hai) . </w:t>
      </w:r>
    </w:p>
    <w:p w:rsidR="00401303" w:rsidRPr="006F618A" w:rsidRDefault="00401303" w:rsidP="00401303">
      <w:pPr>
        <w:spacing w:before="120" w:line="276" w:lineRule="auto"/>
        <w:rPr>
          <w:color w:val="000000"/>
          <w:sz w:val="28"/>
          <w:szCs w:val="28"/>
          <w:lang w:val="en-GB"/>
        </w:rPr>
      </w:pPr>
      <w:r w:rsidRPr="006F618A">
        <w:rPr>
          <w:color w:val="000000"/>
          <w:sz w:val="28"/>
          <w:szCs w:val="28"/>
          <w:lang w:val="en-GB"/>
        </w:rPr>
        <w:t xml:space="preserve">             1.3.2 Bản đề cương chi tiết về nội dung đề tài NCKH.</w:t>
      </w:r>
    </w:p>
    <w:p w:rsidR="00401303" w:rsidRPr="006F618A" w:rsidRDefault="00401303" w:rsidP="00401303">
      <w:pPr>
        <w:spacing w:before="120" w:line="276" w:lineRule="auto"/>
        <w:rPr>
          <w:color w:val="000000"/>
          <w:sz w:val="28"/>
          <w:szCs w:val="28"/>
          <w:lang w:val="en-GB"/>
        </w:rPr>
      </w:pPr>
      <w:r w:rsidRPr="006F618A">
        <w:rPr>
          <w:color w:val="000000"/>
          <w:sz w:val="28"/>
          <w:szCs w:val="28"/>
          <w:lang w:val="en-GB"/>
        </w:rPr>
        <w:t xml:space="preserve">             1.3.3 Một bản dự trù kinh phí chi tiết.</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lastRenderedPageBreak/>
        <w:t xml:space="preserve">  </w:t>
      </w:r>
      <w:r w:rsidRPr="006F618A">
        <w:rPr>
          <w:color w:val="000000"/>
          <w:sz w:val="28"/>
          <w:szCs w:val="28"/>
          <w:lang w:val="en-GB"/>
        </w:rPr>
        <w:tab/>
        <w:t>Cuối bản đăng ký đề tài có chữ ký, họ tên của chủ nhiệm đề tài và được thủ trưởng đơn vị trực tiếp quản lý ký</w:t>
      </w:r>
      <w:r>
        <w:rPr>
          <w:color w:val="000000"/>
          <w:sz w:val="28"/>
          <w:szCs w:val="28"/>
          <w:lang w:val="en-GB"/>
        </w:rPr>
        <w:t xml:space="preserve"> tên</w:t>
      </w:r>
      <w:r w:rsidRPr="006F618A">
        <w:rPr>
          <w:color w:val="000000"/>
          <w:sz w:val="28"/>
          <w:szCs w:val="28"/>
          <w:lang w:val="en-GB"/>
        </w:rPr>
        <w:t>, đóng dấu (trường hợp là đơn vị trực thuộc Phòng GD-ĐT thì có thêm chữ ký, dấu của trưởng phòng GD-ĐT</w:t>
      </w:r>
      <w:r>
        <w:rPr>
          <w:color w:val="000000"/>
          <w:sz w:val="28"/>
          <w:szCs w:val="28"/>
          <w:lang w:val="en-GB"/>
        </w:rPr>
        <w:t>)</w:t>
      </w:r>
      <w:r w:rsidRPr="006F618A">
        <w:rPr>
          <w:color w:val="000000"/>
          <w:sz w:val="28"/>
          <w:szCs w:val="28"/>
          <w:lang w:val="en-GB"/>
        </w:rPr>
        <w:t xml:space="preserve">. </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ab/>
        <w:t>1.4. Thời hạn đăng ký: Sở GD-ĐT nhận hồ sơ đăng ký chậm nhất đến ngày 25/1</w:t>
      </w:r>
      <w:r>
        <w:rPr>
          <w:color w:val="000000"/>
          <w:sz w:val="28"/>
          <w:szCs w:val="28"/>
          <w:lang w:val="en-GB"/>
        </w:rPr>
        <w:t>2</w:t>
      </w:r>
      <w:r w:rsidRPr="006F618A">
        <w:rPr>
          <w:color w:val="000000"/>
          <w:sz w:val="28"/>
          <w:szCs w:val="28"/>
          <w:lang w:val="en-GB"/>
        </w:rPr>
        <w:t>/201</w:t>
      </w:r>
      <w:r>
        <w:rPr>
          <w:color w:val="000000"/>
          <w:sz w:val="28"/>
          <w:szCs w:val="28"/>
          <w:lang w:val="en-GB"/>
        </w:rPr>
        <w:t xml:space="preserve">7 </w:t>
      </w:r>
      <w:r w:rsidRPr="006F618A">
        <w:rPr>
          <w:color w:val="000000"/>
          <w:sz w:val="28"/>
          <w:szCs w:val="28"/>
          <w:lang w:val="en-GB"/>
        </w:rPr>
        <w:t>(</w:t>
      </w:r>
      <w:proofErr w:type="gramStart"/>
      <w:r w:rsidRPr="006F618A">
        <w:rPr>
          <w:color w:val="000000"/>
          <w:sz w:val="28"/>
          <w:szCs w:val="28"/>
          <w:lang w:val="en-GB"/>
        </w:rPr>
        <w:t>theo</w:t>
      </w:r>
      <w:proofErr w:type="gramEnd"/>
      <w:r w:rsidRPr="006F618A">
        <w:rPr>
          <w:color w:val="000000"/>
          <w:sz w:val="28"/>
          <w:szCs w:val="28"/>
          <w:lang w:val="en-GB"/>
        </w:rPr>
        <w:t xml:space="preserve"> dấu bưu điện).  </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1.5 Nơi nhận hồ sơ: Hồ sơ có thể gửi trực tiếp hoặc đường bưu điện đến địa chi</w:t>
      </w:r>
      <w:proofErr w:type="gramStart"/>
      <w:r w:rsidRPr="006F618A">
        <w:rPr>
          <w:color w:val="000000"/>
          <w:sz w:val="28"/>
          <w:szCs w:val="28"/>
          <w:lang w:val="en-GB"/>
        </w:rPr>
        <w:t>̉ :</w:t>
      </w:r>
      <w:proofErr w:type="gramEnd"/>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r>
      <w:r w:rsidRPr="006F618A">
        <w:rPr>
          <w:color w:val="000000"/>
          <w:sz w:val="28"/>
          <w:szCs w:val="28"/>
          <w:lang w:val="en-GB"/>
        </w:rPr>
        <w:tab/>
        <w:t>Ông Lê Văn Thoại</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r>
      <w:r w:rsidRPr="006F618A">
        <w:rPr>
          <w:color w:val="000000"/>
          <w:sz w:val="28"/>
          <w:szCs w:val="28"/>
          <w:lang w:val="en-GB"/>
        </w:rPr>
        <w:tab/>
        <w:t>Phòng Giáo dục Trung học, Sở Giáo dục-Đào tạo Thừa Thiên Huế</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r>
      <w:r w:rsidRPr="006F618A">
        <w:rPr>
          <w:color w:val="000000"/>
          <w:sz w:val="28"/>
          <w:szCs w:val="28"/>
          <w:lang w:val="en-GB"/>
        </w:rPr>
        <w:tab/>
        <w:t>22, Lê Lợi, thành phố Huế, điện thoại 054.3823722</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 xml:space="preserve">2. Hồ sơ đăng ký sẽ được Hội đồng khoa học ngành xem xét, quyết định đưa vào kế hoạch nghiên cứu cấp cơ sở, cấp ngành hay đăng ký ở cấp tỉnh. </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r>
      <w:proofErr w:type="gramStart"/>
      <w:r w:rsidRPr="006F618A">
        <w:rPr>
          <w:color w:val="000000"/>
          <w:sz w:val="28"/>
          <w:szCs w:val="28"/>
          <w:lang w:val="en-GB"/>
        </w:rPr>
        <w:t xml:space="preserve">Các hồ sơ đăng ký được chấp nhận sẽ được tổ chức để báo cáo bảo vệ đề tài và dự toán chi tiết trong tháng </w:t>
      </w:r>
      <w:r>
        <w:rPr>
          <w:color w:val="000000"/>
          <w:sz w:val="28"/>
          <w:szCs w:val="28"/>
          <w:lang w:val="en-GB"/>
        </w:rPr>
        <w:t>3</w:t>
      </w:r>
      <w:r w:rsidRPr="006F618A">
        <w:rPr>
          <w:color w:val="000000"/>
          <w:sz w:val="28"/>
          <w:szCs w:val="28"/>
          <w:lang w:val="en-GB"/>
        </w:rPr>
        <w:t>/201</w:t>
      </w:r>
      <w:r>
        <w:rPr>
          <w:color w:val="000000"/>
          <w:sz w:val="28"/>
          <w:szCs w:val="28"/>
          <w:lang w:val="en-GB"/>
        </w:rPr>
        <w:t>8</w:t>
      </w:r>
      <w:r w:rsidRPr="006F618A">
        <w:rPr>
          <w:color w:val="000000"/>
          <w:sz w:val="28"/>
          <w:szCs w:val="28"/>
          <w:lang w:val="en-GB"/>
        </w:rPr>
        <w:t>.</w:t>
      </w:r>
      <w:proofErr w:type="gramEnd"/>
      <w:r w:rsidRPr="006F618A">
        <w:rPr>
          <w:color w:val="000000"/>
          <w:sz w:val="28"/>
          <w:szCs w:val="28"/>
          <w:lang w:val="en-GB"/>
        </w:rPr>
        <w:t xml:space="preserve"> </w:t>
      </w:r>
      <w:proofErr w:type="gramStart"/>
      <w:r w:rsidRPr="006F618A">
        <w:rPr>
          <w:color w:val="000000"/>
          <w:sz w:val="28"/>
          <w:szCs w:val="28"/>
          <w:lang w:val="en-GB"/>
        </w:rPr>
        <w:t>Những hồ sơ được thông qua giai đoạn bảo vệ đề cương sẽ được giao kế hoạch và kinh phí để triển khai.</w:t>
      </w:r>
      <w:proofErr w:type="gramEnd"/>
      <w:r w:rsidRPr="006F618A">
        <w:rPr>
          <w:color w:val="000000"/>
          <w:sz w:val="28"/>
          <w:szCs w:val="28"/>
          <w:lang w:val="en-GB"/>
        </w:rPr>
        <w:t xml:space="preserve"> </w:t>
      </w:r>
      <w:proofErr w:type="gramStart"/>
      <w:r w:rsidRPr="006F618A">
        <w:rPr>
          <w:color w:val="000000"/>
          <w:sz w:val="28"/>
          <w:szCs w:val="28"/>
          <w:lang w:val="en-GB"/>
        </w:rPr>
        <w:t>Hồ sơ không được chấp nhận, không trả lại.</w:t>
      </w:r>
      <w:proofErr w:type="gramEnd"/>
      <w:r w:rsidRPr="006F618A">
        <w:rPr>
          <w:color w:val="000000"/>
          <w:sz w:val="28"/>
          <w:szCs w:val="28"/>
          <w:lang w:val="en-GB"/>
        </w:rPr>
        <w:t xml:space="preserve"> </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ab/>
        <w:t xml:space="preserve">3. Các kết quả nghiên cứu khoa học đã được nghiệm </w:t>
      </w:r>
      <w:proofErr w:type="gramStart"/>
      <w:r w:rsidRPr="006F618A">
        <w:rPr>
          <w:color w:val="000000"/>
          <w:sz w:val="28"/>
          <w:szCs w:val="28"/>
          <w:lang w:val="en-GB"/>
        </w:rPr>
        <w:t>thu</w:t>
      </w:r>
      <w:proofErr w:type="gramEnd"/>
      <w:r w:rsidRPr="006F618A">
        <w:rPr>
          <w:color w:val="000000"/>
          <w:sz w:val="28"/>
          <w:szCs w:val="28"/>
          <w:lang w:val="en-GB"/>
        </w:rPr>
        <w:t xml:space="preserve"> sẽ được đăng tải trên website của ngành để cán bộ, giáo viên toàn ngành có thể tham gia phản biện hoặc sử dụng kết quả.</w:t>
      </w:r>
    </w:p>
    <w:p w:rsidR="00401303" w:rsidRPr="006F618A" w:rsidRDefault="00401303" w:rsidP="00401303">
      <w:pPr>
        <w:spacing w:before="120" w:line="276" w:lineRule="auto"/>
        <w:jc w:val="both"/>
        <w:rPr>
          <w:color w:val="000000"/>
          <w:sz w:val="28"/>
          <w:szCs w:val="28"/>
          <w:lang w:val="en-GB"/>
        </w:rPr>
      </w:pPr>
      <w:r w:rsidRPr="006F618A">
        <w:rPr>
          <w:color w:val="000000"/>
          <w:sz w:val="28"/>
          <w:szCs w:val="28"/>
          <w:lang w:val="en-GB"/>
        </w:rPr>
        <w:t xml:space="preserve"> </w:t>
      </w:r>
      <w:r w:rsidRPr="006F618A">
        <w:rPr>
          <w:color w:val="000000"/>
          <w:sz w:val="28"/>
          <w:szCs w:val="28"/>
          <w:lang w:val="en-GB"/>
        </w:rPr>
        <w:tab/>
        <w:t>Nhận được công văn này, yêu cầu các đơn vị sao gửi, phổ biến đến tận cán bộ, giáo viên và tạo điều kiện, khuyến khích cán bộ, giáo viên tham gia nghiên cứu khoa học.</w:t>
      </w:r>
      <w:r>
        <w:rPr>
          <w:color w:val="000000"/>
          <w:sz w:val="28"/>
          <w:szCs w:val="28"/>
          <w:lang w:val="en-GB"/>
        </w:rPr>
        <w:t>/.</w:t>
      </w:r>
    </w:p>
    <w:p w:rsidR="00401303" w:rsidRPr="00B552B4" w:rsidRDefault="00401303" w:rsidP="00401303">
      <w:pPr>
        <w:jc w:val="both"/>
        <w:rPr>
          <w:b/>
          <w:color w:val="000000"/>
          <w:lang w:val="en-GB"/>
        </w:rPr>
      </w:pPr>
      <w:r w:rsidRPr="006F618A">
        <w:rPr>
          <w:color w:val="000000"/>
          <w:lang w:val="en-GB"/>
        </w:rPr>
        <w:t xml:space="preserve"> </w:t>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Pr>
          <w:b/>
          <w:color w:val="000000"/>
          <w:lang w:val="en-GB"/>
        </w:rPr>
        <w:t xml:space="preserve"> </w:t>
      </w:r>
      <w:r w:rsidRPr="00B552B4">
        <w:rPr>
          <w:b/>
          <w:color w:val="000000"/>
          <w:lang w:val="en-GB"/>
        </w:rPr>
        <w:t>GIÁM ĐỐC</w:t>
      </w:r>
    </w:p>
    <w:p w:rsidR="00401303" w:rsidRPr="00B552B4" w:rsidRDefault="00401303" w:rsidP="00401303">
      <w:pPr>
        <w:jc w:val="both"/>
        <w:rPr>
          <w:b/>
          <w:color w:val="000000"/>
          <w:lang w:val="en-GB"/>
        </w:rPr>
      </w:pPr>
      <w:r>
        <w:rPr>
          <w:b/>
          <w:color w:val="000000"/>
          <w:lang w:val="en-GB"/>
        </w:rPr>
        <w:t xml:space="preserve">                                                                                                    </w:t>
      </w:r>
    </w:p>
    <w:p w:rsidR="00401303" w:rsidRPr="006F618A" w:rsidRDefault="00401303" w:rsidP="00401303">
      <w:pPr>
        <w:spacing w:before="120" w:line="276" w:lineRule="auto"/>
        <w:jc w:val="both"/>
        <w:rPr>
          <w:color w:val="000000"/>
          <w:lang w:val="en-GB"/>
        </w:rPr>
      </w:pPr>
      <w:r w:rsidRPr="006F618A">
        <w:rPr>
          <w:i/>
          <w:color w:val="000000"/>
          <w:sz w:val="22"/>
          <w:szCs w:val="22"/>
          <w:lang w:val="en-GB"/>
        </w:rPr>
        <w:t xml:space="preserve"> </w:t>
      </w:r>
      <w:r w:rsidRPr="006F618A">
        <w:rPr>
          <w:b/>
          <w:bCs/>
          <w:i/>
          <w:color w:val="000000"/>
          <w:sz w:val="22"/>
          <w:szCs w:val="22"/>
          <w:lang w:val="en-GB"/>
        </w:rPr>
        <w:t>Nơi nhận:</w:t>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r>
      <w:r w:rsidRPr="006F618A">
        <w:rPr>
          <w:color w:val="000000"/>
          <w:lang w:val="en-GB"/>
        </w:rPr>
        <w:tab/>
        <w:t xml:space="preserve">           </w:t>
      </w:r>
    </w:p>
    <w:p w:rsidR="00401303" w:rsidRPr="006F618A" w:rsidRDefault="00401303" w:rsidP="00401303">
      <w:pPr>
        <w:tabs>
          <w:tab w:val="left" w:pos="7538"/>
        </w:tabs>
        <w:jc w:val="both"/>
        <w:outlineLvl w:val="0"/>
        <w:rPr>
          <w:color w:val="000000"/>
          <w:sz w:val="20"/>
          <w:szCs w:val="20"/>
          <w:lang w:val="en-GB"/>
        </w:rPr>
      </w:pPr>
      <w:r>
        <w:rPr>
          <w:color w:val="000000"/>
          <w:sz w:val="20"/>
          <w:szCs w:val="20"/>
          <w:lang w:val="en-GB"/>
        </w:rPr>
        <w:t xml:space="preserve"> - Như trên</w:t>
      </w:r>
      <w:r>
        <w:rPr>
          <w:color w:val="000000"/>
          <w:sz w:val="20"/>
          <w:szCs w:val="20"/>
          <w:lang w:val="en-GB"/>
        </w:rPr>
        <w:tab/>
        <w:t>(Đã ký)</w:t>
      </w:r>
    </w:p>
    <w:p w:rsidR="00401303" w:rsidRPr="006F618A" w:rsidRDefault="00401303" w:rsidP="00401303">
      <w:pPr>
        <w:jc w:val="both"/>
        <w:rPr>
          <w:color w:val="000000"/>
          <w:sz w:val="20"/>
          <w:szCs w:val="20"/>
        </w:rPr>
      </w:pPr>
      <w:r w:rsidRPr="006F618A">
        <w:rPr>
          <w:color w:val="000000"/>
          <w:sz w:val="20"/>
          <w:szCs w:val="20"/>
          <w:lang w:val="en-GB"/>
        </w:rPr>
        <w:t xml:space="preserve"> </w:t>
      </w:r>
      <w:r w:rsidRPr="006F618A">
        <w:rPr>
          <w:color w:val="000000"/>
          <w:sz w:val="20"/>
          <w:szCs w:val="20"/>
        </w:rPr>
        <w:t>- Ban Giám đốc Sở (để b/c);</w:t>
      </w:r>
    </w:p>
    <w:p w:rsidR="00401303" w:rsidRPr="006F618A" w:rsidRDefault="00401303" w:rsidP="00401303">
      <w:pPr>
        <w:jc w:val="both"/>
        <w:rPr>
          <w:color w:val="000000"/>
          <w:sz w:val="20"/>
          <w:szCs w:val="20"/>
        </w:rPr>
      </w:pPr>
      <w:r>
        <w:rPr>
          <w:color w:val="000000"/>
          <w:sz w:val="20"/>
          <w:szCs w:val="20"/>
        </w:rPr>
        <w:t xml:space="preserve"> - Các phòng, ban thuộc Sở</w:t>
      </w:r>
      <w:r w:rsidRPr="006F618A">
        <w:rPr>
          <w:color w:val="000000"/>
          <w:sz w:val="20"/>
          <w:szCs w:val="20"/>
        </w:rPr>
        <w:t>;</w:t>
      </w:r>
    </w:p>
    <w:p w:rsidR="00401303" w:rsidRDefault="00401303" w:rsidP="00401303">
      <w:pPr>
        <w:jc w:val="both"/>
        <w:rPr>
          <w:color w:val="000000"/>
          <w:sz w:val="20"/>
          <w:szCs w:val="20"/>
        </w:rPr>
      </w:pPr>
      <w:r>
        <w:rPr>
          <w:color w:val="000000"/>
          <w:sz w:val="20"/>
          <w:szCs w:val="20"/>
        </w:rPr>
        <w:t xml:space="preserve"> - Website (để phổ biến);</w:t>
      </w:r>
    </w:p>
    <w:p w:rsidR="00401303" w:rsidRPr="006F618A" w:rsidRDefault="00401303" w:rsidP="00401303">
      <w:pPr>
        <w:jc w:val="both"/>
        <w:rPr>
          <w:color w:val="000000"/>
          <w:sz w:val="20"/>
          <w:szCs w:val="20"/>
        </w:rPr>
      </w:pPr>
      <w:r>
        <w:rPr>
          <w:color w:val="000000"/>
          <w:sz w:val="20"/>
          <w:szCs w:val="20"/>
        </w:rPr>
        <w:t xml:space="preserve"> </w:t>
      </w:r>
      <w:r w:rsidRPr="006F618A">
        <w:rPr>
          <w:color w:val="000000"/>
          <w:sz w:val="20"/>
          <w:szCs w:val="20"/>
        </w:rPr>
        <w:t xml:space="preserve">- Lưu VP, </w:t>
      </w:r>
      <w:r>
        <w:rPr>
          <w:color w:val="000000"/>
          <w:sz w:val="20"/>
          <w:szCs w:val="20"/>
        </w:rPr>
        <w:t>GDTrH.</w:t>
      </w:r>
    </w:p>
    <w:p w:rsidR="00401303" w:rsidRDefault="00401303" w:rsidP="00401303">
      <w:pPr>
        <w:spacing w:before="120" w:line="276" w:lineRule="auto"/>
        <w:jc w:val="both"/>
        <w:outlineLvl w:val="0"/>
        <w:rPr>
          <w:b/>
          <w:bCs/>
          <w:color w:val="000000"/>
          <w:sz w:val="28"/>
        </w:rPr>
      </w:pPr>
      <w:r w:rsidRPr="006F618A">
        <w:rPr>
          <w:color w:val="000000"/>
        </w:rPr>
        <w:tab/>
      </w:r>
      <w:r w:rsidRPr="006F618A">
        <w:rPr>
          <w:color w:val="000000"/>
        </w:rPr>
        <w:tab/>
      </w:r>
      <w:r w:rsidRPr="006F618A">
        <w:rPr>
          <w:color w:val="000000"/>
        </w:rPr>
        <w:tab/>
      </w:r>
      <w:r w:rsidRPr="006F618A">
        <w:rPr>
          <w:color w:val="000000"/>
        </w:rPr>
        <w:tab/>
      </w:r>
      <w:r w:rsidRPr="006F618A">
        <w:rPr>
          <w:color w:val="000000"/>
        </w:rPr>
        <w:tab/>
      </w:r>
      <w:r w:rsidRPr="006F618A">
        <w:rPr>
          <w:color w:val="000000"/>
        </w:rPr>
        <w:tab/>
      </w:r>
      <w:r w:rsidRPr="006F618A">
        <w:rPr>
          <w:color w:val="000000"/>
        </w:rPr>
        <w:tab/>
        <w:t xml:space="preserve">                </w:t>
      </w:r>
      <w:r>
        <w:rPr>
          <w:color w:val="000000"/>
        </w:rPr>
        <w:t xml:space="preserve"> </w:t>
      </w:r>
      <w:bookmarkStart w:id="0" w:name="_GoBack"/>
      <w:bookmarkEnd w:id="0"/>
      <w:r>
        <w:rPr>
          <w:color w:val="000000"/>
        </w:rPr>
        <w:t xml:space="preserve">  </w:t>
      </w:r>
      <w:r>
        <w:rPr>
          <w:b/>
          <w:bCs/>
          <w:color w:val="000000"/>
          <w:sz w:val="28"/>
        </w:rPr>
        <w:t>Phạm Văn Hùng</w:t>
      </w:r>
    </w:p>
    <w:p w:rsidR="00401303" w:rsidRDefault="00401303" w:rsidP="00401303">
      <w:pPr>
        <w:spacing w:before="120" w:line="276" w:lineRule="auto"/>
        <w:jc w:val="both"/>
        <w:outlineLvl w:val="0"/>
        <w:rPr>
          <w:b/>
          <w:bCs/>
          <w:color w:val="000000"/>
          <w:sz w:val="28"/>
        </w:rPr>
      </w:pPr>
    </w:p>
    <w:p w:rsidR="00401303" w:rsidRDefault="00401303" w:rsidP="00401303">
      <w:pPr>
        <w:spacing w:before="120" w:line="276" w:lineRule="auto"/>
        <w:jc w:val="both"/>
        <w:outlineLvl w:val="0"/>
        <w:rPr>
          <w:b/>
          <w:bCs/>
          <w:color w:val="000000"/>
          <w:sz w:val="28"/>
        </w:rPr>
      </w:pPr>
    </w:p>
    <w:p w:rsidR="00401303" w:rsidRDefault="00401303" w:rsidP="00401303"/>
    <w:tbl>
      <w:tblPr>
        <w:tblW w:w="9494" w:type="dxa"/>
        <w:tblLook w:val="01E0"/>
      </w:tblPr>
      <w:tblGrid>
        <w:gridCol w:w="4747"/>
        <w:gridCol w:w="4747"/>
      </w:tblGrid>
      <w:tr w:rsidR="00401303" w:rsidTr="00431664">
        <w:trPr>
          <w:trHeight w:val="1073"/>
        </w:trPr>
        <w:tc>
          <w:tcPr>
            <w:tcW w:w="4747" w:type="dxa"/>
            <w:hideMark/>
          </w:tcPr>
          <w:p w:rsidR="00401303" w:rsidRDefault="00401303" w:rsidP="00431664">
            <w:pPr>
              <w:tabs>
                <w:tab w:val="left" w:leader="dot" w:pos="8640"/>
              </w:tabs>
              <w:jc w:val="center"/>
              <w:rPr>
                <w:b/>
              </w:rPr>
            </w:pPr>
            <w:r>
              <w:rPr>
                <w:b/>
              </w:rPr>
              <w:lastRenderedPageBreak/>
              <w:t>PHÒNG GD&amp;ĐT PHONG ĐIỀN</w:t>
            </w:r>
          </w:p>
          <w:p w:rsidR="00401303" w:rsidRDefault="00401303" w:rsidP="00431664">
            <w:pPr>
              <w:widowControl w:val="0"/>
              <w:tabs>
                <w:tab w:val="left" w:leader="dot" w:pos="8640"/>
              </w:tabs>
              <w:jc w:val="center"/>
              <w:rPr>
                <w:b/>
                <w:sz w:val="22"/>
                <w:szCs w:val="22"/>
              </w:rPr>
            </w:pPr>
            <w:r>
              <w:t xml:space="preserve">Số: 07/SY-PGD&amp;ĐT   </w:t>
            </w:r>
            <w:r>
              <w:rPr>
                <w:b/>
              </w:rPr>
              <w:t xml:space="preserve"> </w:t>
            </w:r>
          </w:p>
        </w:tc>
        <w:tc>
          <w:tcPr>
            <w:tcW w:w="4747" w:type="dxa"/>
            <w:hideMark/>
          </w:tcPr>
          <w:p w:rsidR="00401303" w:rsidRDefault="00401303" w:rsidP="00431664">
            <w:pPr>
              <w:jc w:val="center"/>
              <w:rPr>
                <w:b/>
              </w:rPr>
            </w:pPr>
            <w:r>
              <w:rPr>
                <w:b/>
              </w:rPr>
              <w:t xml:space="preserve">SAO Y BẢN CHÍNH </w:t>
            </w:r>
          </w:p>
          <w:p w:rsidR="00401303" w:rsidRDefault="00401303" w:rsidP="00431664">
            <w:pPr>
              <w:widowControl w:val="0"/>
              <w:jc w:val="center"/>
              <w:rPr>
                <w:i/>
                <w:sz w:val="22"/>
                <w:szCs w:val="22"/>
              </w:rPr>
            </w:pPr>
            <w:r>
              <w:rPr>
                <w:sz w:val="24"/>
              </w:rPr>
              <w:t xml:space="preserve">Phong Điền, </w:t>
            </w:r>
            <w:r>
              <w:rPr>
                <w:i/>
                <w:sz w:val="24"/>
              </w:rPr>
              <w:t>ngày 13 tháng 10 năm 2017</w:t>
            </w:r>
          </w:p>
        </w:tc>
      </w:tr>
      <w:tr w:rsidR="00401303" w:rsidTr="00431664">
        <w:trPr>
          <w:trHeight w:val="1971"/>
        </w:trPr>
        <w:tc>
          <w:tcPr>
            <w:tcW w:w="4747" w:type="dxa"/>
            <w:hideMark/>
          </w:tcPr>
          <w:p w:rsidR="00401303" w:rsidRDefault="00401303" w:rsidP="00431664">
            <w:pPr>
              <w:widowControl w:val="0"/>
              <w:rPr>
                <w:sz w:val="22"/>
                <w:szCs w:val="22"/>
              </w:rPr>
            </w:pPr>
            <w:r>
              <w:rPr>
                <w:b/>
                <w:i/>
              </w:rPr>
              <w:br/>
              <w:t>Nơi nhận</w:t>
            </w:r>
            <w:proofErr w:type="gramStart"/>
            <w:r>
              <w:rPr>
                <w:b/>
                <w:i/>
              </w:rPr>
              <w:t>:</w:t>
            </w:r>
            <w:proofErr w:type="gramEnd"/>
            <w:r>
              <w:rPr>
                <w:b/>
                <w:i/>
              </w:rPr>
              <w:br/>
            </w:r>
            <w:r>
              <w:t>- Website Phòng GD&amp;ĐT;</w:t>
            </w:r>
            <w:r>
              <w:br/>
              <w:t>-  Các trường MN, TH, THCS trực thuộc;</w:t>
            </w:r>
            <w:r>
              <w:br/>
              <w:t>- Lưu: VT.</w:t>
            </w:r>
          </w:p>
        </w:tc>
        <w:tc>
          <w:tcPr>
            <w:tcW w:w="4747" w:type="dxa"/>
          </w:tcPr>
          <w:p w:rsidR="00401303" w:rsidRDefault="00401303" w:rsidP="00431664">
            <w:pPr>
              <w:jc w:val="center"/>
              <w:rPr>
                <w:i/>
              </w:rPr>
            </w:pPr>
            <w:r>
              <w:rPr>
                <w:b/>
              </w:rPr>
              <w:t>TRƯỞNG PHÒNG</w:t>
            </w:r>
            <w:r>
              <w:rPr>
                <w:b/>
              </w:rPr>
              <w:br/>
            </w:r>
          </w:p>
          <w:p w:rsidR="00401303" w:rsidRDefault="00401303" w:rsidP="00431664">
            <w:pPr>
              <w:jc w:val="center"/>
              <w:rPr>
                <w:i/>
              </w:rPr>
            </w:pPr>
          </w:p>
          <w:p w:rsidR="00401303" w:rsidRDefault="00401303" w:rsidP="00431664">
            <w:pPr>
              <w:pStyle w:val="BodyText"/>
              <w:spacing w:before="7"/>
              <w:ind w:left="0"/>
              <w:rPr>
                <w:i/>
                <w:sz w:val="27"/>
              </w:rPr>
            </w:pPr>
            <w:r>
              <w:rPr>
                <w:i/>
                <w:sz w:val="27"/>
              </w:rPr>
              <w:t xml:space="preserve">                           (Đã ký)</w:t>
            </w:r>
          </w:p>
          <w:p w:rsidR="00401303" w:rsidRDefault="00401303" w:rsidP="00431664">
            <w:pPr>
              <w:widowControl w:val="0"/>
              <w:jc w:val="center"/>
              <w:rPr>
                <w:b/>
                <w:sz w:val="22"/>
                <w:szCs w:val="22"/>
              </w:rPr>
            </w:pPr>
            <w:r>
              <w:rPr>
                <w:i/>
              </w:rPr>
              <w:br/>
            </w:r>
            <w:r>
              <w:rPr>
                <w:i/>
              </w:rPr>
              <w:br/>
            </w:r>
            <w:r>
              <w:rPr>
                <w:b/>
              </w:rPr>
              <w:t>Nguyễn Phi Hùng</w:t>
            </w:r>
          </w:p>
        </w:tc>
      </w:tr>
    </w:tbl>
    <w:p w:rsidR="00401303" w:rsidRDefault="00401303" w:rsidP="00401303">
      <w:pPr>
        <w:rPr>
          <w:sz w:val="22"/>
          <w:szCs w:val="22"/>
        </w:rPr>
      </w:pPr>
    </w:p>
    <w:p w:rsidR="00401303" w:rsidRPr="006F618A" w:rsidRDefault="00401303" w:rsidP="00401303">
      <w:pPr>
        <w:spacing w:before="120" w:line="276" w:lineRule="auto"/>
        <w:jc w:val="both"/>
        <w:outlineLvl w:val="0"/>
        <w:rPr>
          <w:b/>
          <w:bCs/>
          <w:color w:val="000000"/>
          <w:sz w:val="28"/>
        </w:rPr>
      </w:pPr>
    </w:p>
    <w:p w:rsidR="00EA755C" w:rsidRDefault="00EA755C"/>
    <w:sectPr w:rsidR="00EA755C" w:rsidSect="00515A2D">
      <w:pgSz w:w="12240" w:h="15840"/>
      <w:pgMar w:top="1276" w:right="1043" w:bottom="73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401303"/>
    <w:rsid w:val="003E2026"/>
    <w:rsid w:val="00401303"/>
    <w:rsid w:val="00557C2C"/>
    <w:rsid w:val="00EA7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03"/>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uiPriority w:val="99"/>
    <w:rsid w:val="00401303"/>
    <w:rPr>
      <w:rFonts w:ascii=".VnTime" w:hAnsi=".VnTime" w:cs=".VnTime"/>
      <w:color w:val="000000"/>
      <w:lang w:val="en-GB"/>
    </w:rPr>
  </w:style>
  <w:style w:type="paragraph" w:styleId="BodyText">
    <w:name w:val="Body Text"/>
    <w:basedOn w:val="Normal"/>
    <w:link w:val="BodyTextChar"/>
    <w:uiPriority w:val="1"/>
    <w:unhideWhenUsed/>
    <w:qFormat/>
    <w:rsid w:val="00401303"/>
    <w:pPr>
      <w:widowControl w:val="0"/>
      <w:ind w:left="112"/>
    </w:pPr>
    <w:rPr>
      <w:sz w:val="28"/>
      <w:szCs w:val="28"/>
    </w:rPr>
  </w:style>
  <w:style w:type="character" w:customStyle="1" w:styleId="BodyTextChar">
    <w:name w:val="Body Text Char"/>
    <w:basedOn w:val="DefaultParagraphFont"/>
    <w:link w:val="BodyText"/>
    <w:uiPriority w:val="1"/>
    <w:rsid w:val="00401303"/>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2017-10-13T04:00:00Z</dcterms:created>
  <dcterms:modified xsi:type="dcterms:W3CDTF">2017-10-13T04:01:00Z</dcterms:modified>
</cp:coreProperties>
</file>